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FA6" w:rsidRPr="006073DA" w:rsidRDefault="00143FBF" w:rsidP="00143FBF">
      <w:pPr>
        <w:jc w:val="center"/>
        <w:rPr>
          <w:b/>
        </w:rPr>
      </w:pPr>
      <w:r w:rsidRPr="006073DA">
        <w:rPr>
          <w:b/>
        </w:rPr>
        <w:t>Izvješće o savjetovanju s javnošću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43FBF" w:rsidTr="006073DA">
        <w:tc>
          <w:tcPr>
            <w:tcW w:w="9242" w:type="dxa"/>
            <w:gridSpan w:val="2"/>
            <w:shd w:val="clear" w:color="auto" w:fill="D9D9D9" w:themeFill="background1" w:themeFillShade="D9"/>
          </w:tcPr>
          <w:p w:rsidR="00143FBF" w:rsidRPr="006073DA" w:rsidRDefault="00143FBF" w:rsidP="00143FBF">
            <w:pPr>
              <w:rPr>
                <w:b/>
              </w:rPr>
            </w:pPr>
          </w:p>
          <w:p w:rsidR="00143FBF" w:rsidRPr="006073DA" w:rsidRDefault="00143FBF" w:rsidP="00143FBF">
            <w:pPr>
              <w:jc w:val="center"/>
              <w:rPr>
                <w:b/>
              </w:rPr>
            </w:pPr>
            <w:r w:rsidRPr="006073DA">
              <w:rPr>
                <w:b/>
              </w:rPr>
              <w:t>IZVJEŠĆE O SAVJETOVANJU S JAVNOŠĆU O</w:t>
            </w:r>
          </w:p>
          <w:p w:rsidR="00143FBF" w:rsidRPr="006073DA" w:rsidRDefault="00143FBF" w:rsidP="00143FBF">
            <w:pPr>
              <w:jc w:val="center"/>
              <w:rPr>
                <w:b/>
              </w:rPr>
            </w:pPr>
            <w:r w:rsidRPr="006073DA">
              <w:rPr>
                <w:b/>
              </w:rPr>
              <w:t>Nacrtu Pravilnika o provedbi postupka jednostavne nabave</w:t>
            </w:r>
          </w:p>
          <w:p w:rsidR="00143FBF" w:rsidRDefault="00143FBF" w:rsidP="00143FBF"/>
        </w:tc>
      </w:tr>
      <w:tr w:rsidR="00143FBF" w:rsidTr="006073DA">
        <w:trPr>
          <w:trHeight w:val="340"/>
        </w:trPr>
        <w:tc>
          <w:tcPr>
            <w:tcW w:w="4621" w:type="dxa"/>
            <w:shd w:val="clear" w:color="auto" w:fill="F2F2F2" w:themeFill="background1" w:themeFillShade="F2"/>
            <w:vAlign w:val="center"/>
          </w:tcPr>
          <w:p w:rsidR="00143FBF" w:rsidRDefault="00143FBF" w:rsidP="006073DA">
            <w:pPr>
              <w:spacing w:line="276" w:lineRule="auto"/>
            </w:pPr>
            <w:r>
              <w:t>Naziv akta za koji je provedeno</w:t>
            </w:r>
          </w:p>
          <w:p w:rsidR="00143FBF" w:rsidRDefault="00143FBF" w:rsidP="006073DA">
            <w:pPr>
              <w:spacing w:line="276" w:lineRule="auto"/>
            </w:pPr>
            <w:r>
              <w:t>savjetovanje s javnošću</w:t>
            </w:r>
          </w:p>
        </w:tc>
        <w:tc>
          <w:tcPr>
            <w:tcW w:w="4621" w:type="dxa"/>
            <w:vAlign w:val="center"/>
          </w:tcPr>
          <w:p w:rsidR="00143FBF" w:rsidRDefault="00143FBF" w:rsidP="006073DA">
            <w:pPr>
              <w:spacing w:line="276" w:lineRule="auto"/>
            </w:pPr>
            <w:r>
              <w:t>Nacrt P</w:t>
            </w:r>
            <w:r w:rsidRPr="00143FBF">
              <w:t>ravilnika o provedbi postupka jednostavne nabave</w:t>
            </w:r>
          </w:p>
        </w:tc>
      </w:tr>
      <w:tr w:rsidR="00143FBF" w:rsidTr="006073DA">
        <w:trPr>
          <w:trHeight w:val="340"/>
        </w:trPr>
        <w:tc>
          <w:tcPr>
            <w:tcW w:w="4621" w:type="dxa"/>
            <w:shd w:val="clear" w:color="auto" w:fill="F2F2F2" w:themeFill="background1" w:themeFillShade="F2"/>
            <w:vAlign w:val="center"/>
          </w:tcPr>
          <w:p w:rsidR="00143FBF" w:rsidRDefault="00143FBF" w:rsidP="006073DA">
            <w:pPr>
              <w:spacing w:line="276" w:lineRule="auto"/>
            </w:pPr>
            <w:r>
              <w:t>Naziv tijela nadležnog za izradu nacrta</w:t>
            </w:r>
          </w:p>
          <w:p w:rsidR="00143FBF" w:rsidRDefault="00143FBF" w:rsidP="006073DA">
            <w:pPr>
              <w:spacing w:line="276" w:lineRule="auto"/>
            </w:pPr>
            <w:r>
              <w:t>/ provedbu savjetovanja</w:t>
            </w:r>
          </w:p>
        </w:tc>
        <w:tc>
          <w:tcPr>
            <w:tcW w:w="4621" w:type="dxa"/>
            <w:vAlign w:val="center"/>
          </w:tcPr>
          <w:p w:rsidR="00143FBF" w:rsidRDefault="00143FBF" w:rsidP="006073DA">
            <w:pPr>
              <w:spacing w:line="276" w:lineRule="auto"/>
            </w:pPr>
            <w:r>
              <w:t>Međimurska energetska agencija d.o.o.</w:t>
            </w:r>
          </w:p>
        </w:tc>
      </w:tr>
      <w:tr w:rsidR="00143FBF" w:rsidTr="006073DA">
        <w:trPr>
          <w:trHeight w:val="340"/>
        </w:trPr>
        <w:tc>
          <w:tcPr>
            <w:tcW w:w="4621" w:type="dxa"/>
            <w:shd w:val="clear" w:color="auto" w:fill="F2F2F2" w:themeFill="background1" w:themeFillShade="F2"/>
            <w:vAlign w:val="center"/>
          </w:tcPr>
          <w:p w:rsidR="00143FBF" w:rsidRDefault="00143FBF" w:rsidP="006073DA">
            <w:pPr>
              <w:spacing w:line="276" w:lineRule="auto"/>
            </w:pPr>
            <w:r w:rsidRPr="00143FBF">
              <w:t>Svrha dokumenta</w:t>
            </w:r>
          </w:p>
        </w:tc>
        <w:tc>
          <w:tcPr>
            <w:tcW w:w="4621" w:type="dxa"/>
            <w:vAlign w:val="center"/>
          </w:tcPr>
          <w:p w:rsidR="00530A6A" w:rsidRDefault="00530A6A" w:rsidP="00530A6A">
            <w:r>
              <w:t xml:space="preserve">Društvo je obveznik primjene Zakona o javnoj nabavi. S obzirom na Izmjene i dopune </w:t>
            </w:r>
            <w:r>
              <w:t xml:space="preserve">navedenog </w:t>
            </w:r>
            <w:r>
              <w:t>Zakona, objavljene u „Narodnim novinama“ broj 48/26, kao i na obvezu usklađivanja pravila, uvjeta i postupaka jednostavne nabave donošenjem općeg akta, bilo je potrebno provesti odgovarajuću proceduru za donošenje Pravilnika o provedbi postupka jednostavne nabave.</w:t>
            </w:r>
          </w:p>
          <w:p w:rsidR="00530A6A" w:rsidRDefault="00530A6A" w:rsidP="00530A6A"/>
          <w:p w:rsidR="00530A6A" w:rsidRDefault="00530A6A" w:rsidP="00530A6A">
            <w:r>
              <w:t>Svrha donošenja Pravilnika je osigurati veću transparentnost postupaka nabave, potaknuti tržišno natjecanje, omogućiti bržu i učinkovitiju komunikaciju među svim sudionicima postupka te osigurati odgovarajuću razinu pravne zaštite.</w:t>
            </w:r>
          </w:p>
          <w:p w:rsidR="00530A6A" w:rsidRDefault="00530A6A" w:rsidP="00530A6A"/>
          <w:p w:rsidR="00143FBF" w:rsidRDefault="00530A6A" w:rsidP="00530A6A">
            <w:pPr>
              <w:spacing w:line="276" w:lineRule="auto"/>
            </w:pPr>
            <w:r>
              <w:t>Pravilnikom su, između ostalog, ponovno definirani pragovi za provedbu postupaka jednostavne nabave.</w:t>
            </w:r>
          </w:p>
        </w:tc>
      </w:tr>
      <w:tr w:rsidR="00143FBF" w:rsidTr="006073DA">
        <w:trPr>
          <w:trHeight w:val="340"/>
        </w:trPr>
        <w:tc>
          <w:tcPr>
            <w:tcW w:w="4621" w:type="dxa"/>
            <w:shd w:val="clear" w:color="auto" w:fill="F2F2F2" w:themeFill="background1" w:themeFillShade="F2"/>
            <w:vAlign w:val="center"/>
          </w:tcPr>
          <w:p w:rsidR="00143FBF" w:rsidRDefault="006073DA" w:rsidP="006073DA">
            <w:pPr>
              <w:spacing w:line="276" w:lineRule="auto"/>
            </w:pPr>
            <w:r w:rsidRPr="006073DA">
              <w:t>Objava dokumenata za savjetovanje</w:t>
            </w:r>
          </w:p>
        </w:tc>
        <w:tc>
          <w:tcPr>
            <w:tcW w:w="4621" w:type="dxa"/>
            <w:vAlign w:val="center"/>
          </w:tcPr>
          <w:p w:rsidR="00143FBF" w:rsidRDefault="006073DA" w:rsidP="006073DA">
            <w:pPr>
              <w:spacing w:line="276" w:lineRule="auto"/>
            </w:pPr>
            <w:hyperlink r:id="rId8" w:history="1">
              <w:r w:rsidRPr="00E967A3">
                <w:rPr>
                  <w:rStyle w:val="Hiperveza"/>
                </w:rPr>
                <w:t>www.menea.hr</w:t>
              </w:r>
            </w:hyperlink>
            <w:r>
              <w:t xml:space="preserve"> </w:t>
            </w:r>
          </w:p>
        </w:tc>
      </w:tr>
      <w:tr w:rsidR="00143FBF" w:rsidTr="006073DA">
        <w:trPr>
          <w:trHeight w:val="340"/>
        </w:trPr>
        <w:tc>
          <w:tcPr>
            <w:tcW w:w="4621" w:type="dxa"/>
            <w:shd w:val="clear" w:color="auto" w:fill="F2F2F2" w:themeFill="background1" w:themeFillShade="F2"/>
            <w:vAlign w:val="center"/>
          </w:tcPr>
          <w:p w:rsidR="00143FBF" w:rsidRDefault="006073DA" w:rsidP="006073DA">
            <w:pPr>
              <w:spacing w:line="276" w:lineRule="auto"/>
            </w:pPr>
            <w:r w:rsidRPr="006073DA">
              <w:t>Razdoblje provedbe savjetovanja</w:t>
            </w:r>
          </w:p>
        </w:tc>
        <w:tc>
          <w:tcPr>
            <w:tcW w:w="4621" w:type="dxa"/>
            <w:vAlign w:val="center"/>
          </w:tcPr>
          <w:p w:rsidR="00143FBF" w:rsidRDefault="006073DA" w:rsidP="006073DA">
            <w:pPr>
              <w:spacing w:line="276" w:lineRule="auto"/>
            </w:pPr>
            <w:r>
              <w:t>Internetsko savjetovanje sa zainteresiranom javnošću</w:t>
            </w:r>
            <w:r>
              <w:t xml:space="preserve"> trajalo je od 24. lipnja 2026. do 2</w:t>
            </w:r>
            <w:r>
              <w:t>4.</w:t>
            </w:r>
            <w:r>
              <w:t xml:space="preserve"> srpnja 2026. godine</w:t>
            </w:r>
          </w:p>
        </w:tc>
      </w:tr>
      <w:tr w:rsidR="00143FBF" w:rsidTr="006073DA">
        <w:trPr>
          <w:trHeight w:val="340"/>
        </w:trPr>
        <w:tc>
          <w:tcPr>
            <w:tcW w:w="4621" w:type="dxa"/>
            <w:shd w:val="clear" w:color="auto" w:fill="F2F2F2" w:themeFill="background1" w:themeFillShade="F2"/>
            <w:vAlign w:val="center"/>
          </w:tcPr>
          <w:p w:rsidR="00143FBF" w:rsidRDefault="006073DA" w:rsidP="006073DA">
            <w:pPr>
              <w:spacing w:line="276" w:lineRule="auto"/>
            </w:pPr>
            <w:r>
              <w:t>Pregled osnovnih pokazatelja</w:t>
            </w:r>
            <w:r>
              <w:t xml:space="preserve"> </w:t>
            </w:r>
            <w:r>
              <w:t>uključenosti savjetovanja s javnošću</w:t>
            </w:r>
          </w:p>
        </w:tc>
        <w:tc>
          <w:tcPr>
            <w:tcW w:w="4621" w:type="dxa"/>
            <w:vAlign w:val="center"/>
          </w:tcPr>
          <w:p w:rsidR="00143FBF" w:rsidRDefault="006073DA" w:rsidP="006073DA">
            <w:pPr>
              <w:spacing w:line="276" w:lineRule="auto"/>
            </w:pPr>
            <w:r>
              <w:t>-</w:t>
            </w:r>
          </w:p>
        </w:tc>
      </w:tr>
      <w:tr w:rsidR="00143FBF" w:rsidTr="006073DA">
        <w:trPr>
          <w:trHeight w:val="340"/>
        </w:trPr>
        <w:tc>
          <w:tcPr>
            <w:tcW w:w="4621" w:type="dxa"/>
            <w:shd w:val="clear" w:color="auto" w:fill="F2F2F2" w:themeFill="background1" w:themeFillShade="F2"/>
            <w:vAlign w:val="center"/>
          </w:tcPr>
          <w:p w:rsidR="00143FBF" w:rsidRDefault="006073DA" w:rsidP="006073DA">
            <w:pPr>
              <w:spacing w:line="276" w:lineRule="auto"/>
            </w:pPr>
            <w:r>
              <w:t>Pregled prihvaćenih i neprihvaćenih</w:t>
            </w:r>
            <w:r>
              <w:t xml:space="preserve"> </w:t>
            </w:r>
            <w:r>
              <w:t>mišljenja i prijedloga s obrazloženjem</w:t>
            </w:r>
            <w:r>
              <w:t xml:space="preserve"> </w:t>
            </w:r>
            <w:r>
              <w:t xml:space="preserve">razloga za </w:t>
            </w:r>
            <w:r>
              <w:t>n</w:t>
            </w:r>
            <w:r>
              <w:t>eprihvaćanje</w:t>
            </w:r>
          </w:p>
        </w:tc>
        <w:tc>
          <w:tcPr>
            <w:tcW w:w="4621" w:type="dxa"/>
            <w:vAlign w:val="center"/>
          </w:tcPr>
          <w:p w:rsidR="00143FBF" w:rsidRDefault="006073DA" w:rsidP="006073DA">
            <w:pPr>
              <w:spacing w:line="276" w:lineRule="auto"/>
            </w:pPr>
            <w:r>
              <w:t xml:space="preserve">Tijekom internetske javne rasprave očitovanje na </w:t>
            </w:r>
            <w:r w:rsidRPr="006073DA">
              <w:t>Nacrt Pravilnika o provedbi postupka jednostavne nabave</w:t>
            </w:r>
            <w:r>
              <w:t>, nije</w:t>
            </w:r>
            <w:r>
              <w:t xml:space="preserve"> </w:t>
            </w:r>
            <w:r>
              <w:t>dostavio niti jedan dionik.</w:t>
            </w:r>
          </w:p>
        </w:tc>
        <w:bookmarkStart w:id="0" w:name="_GoBack"/>
        <w:bookmarkEnd w:id="0"/>
      </w:tr>
      <w:tr w:rsidR="00143FBF" w:rsidTr="006073DA">
        <w:trPr>
          <w:trHeight w:val="340"/>
        </w:trPr>
        <w:tc>
          <w:tcPr>
            <w:tcW w:w="4621" w:type="dxa"/>
            <w:shd w:val="clear" w:color="auto" w:fill="F2F2F2" w:themeFill="background1" w:themeFillShade="F2"/>
            <w:vAlign w:val="center"/>
          </w:tcPr>
          <w:p w:rsidR="00143FBF" w:rsidRDefault="006073DA" w:rsidP="006073DA">
            <w:pPr>
              <w:spacing w:line="276" w:lineRule="auto"/>
            </w:pPr>
            <w:r w:rsidRPr="006073DA">
              <w:t>Ostali oblici savjetovanja s javnošću</w:t>
            </w:r>
          </w:p>
        </w:tc>
        <w:tc>
          <w:tcPr>
            <w:tcW w:w="4621" w:type="dxa"/>
            <w:vAlign w:val="center"/>
          </w:tcPr>
          <w:p w:rsidR="00143FBF" w:rsidRDefault="006073DA" w:rsidP="006073DA">
            <w:pPr>
              <w:spacing w:line="276" w:lineRule="auto"/>
            </w:pPr>
            <w:r>
              <w:t>-</w:t>
            </w:r>
          </w:p>
        </w:tc>
      </w:tr>
      <w:tr w:rsidR="00143FBF" w:rsidTr="006073DA">
        <w:trPr>
          <w:trHeight w:val="340"/>
        </w:trPr>
        <w:tc>
          <w:tcPr>
            <w:tcW w:w="4621" w:type="dxa"/>
            <w:shd w:val="clear" w:color="auto" w:fill="F2F2F2" w:themeFill="background1" w:themeFillShade="F2"/>
            <w:vAlign w:val="center"/>
          </w:tcPr>
          <w:p w:rsidR="00143FBF" w:rsidRDefault="006073DA" w:rsidP="006073DA">
            <w:pPr>
              <w:spacing w:line="276" w:lineRule="auto"/>
            </w:pPr>
            <w:r w:rsidRPr="006073DA">
              <w:t>Troškovi provedenog savjetovanja</w:t>
            </w:r>
          </w:p>
        </w:tc>
        <w:tc>
          <w:tcPr>
            <w:tcW w:w="4621" w:type="dxa"/>
            <w:vAlign w:val="center"/>
          </w:tcPr>
          <w:p w:rsidR="00143FBF" w:rsidRDefault="006073DA" w:rsidP="006073DA">
            <w:pPr>
              <w:spacing w:line="276" w:lineRule="auto"/>
            </w:pPr>
            <w:r>
              <w:t>Provedba jav</w:t>
            </w:r>
            <w:r>
              <w:t>nog savjetovanja nije iziskivala</w:t>
            </w:r>
            <w:r>
              <w:t xml:space="preserve"> dodatne</w:t>
            </w:r>
            <w:r>
              <w:t xml:space="preserve"> </w:t>
            </w:r>
            <w:r>
              <w:t>financijske troškove</w:t>
            </w:r>
            <w:r>
              <w:t>.</w:t>
            </w:r>
          </w:p>
        </w:tc>
      </w:tr>
    </w:tbl>
    <w:p w:rsidR="00143FBF" w:rsidRDefault="00143FBF" w:rsidP="00143FBF"/>
    <w:p w:rsidR="00143FBF" w:rsidRDefault="00143FBF" w:rsidP="00143FBF"/>
    <w:p w:rsidR="00530A6A" w:rsidRDefault="00530A6A" w:rsidP="00143FBF"/>
    <w:p w:rsidR="00530A6A" w:rsidRDefault="00530A6A" w:rsidP="00143FBF">
      <w:r>
        <w:lastRenderedPageBreak/>
        <w:t>Prilog 1.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94"/>
        <w:gridCol w:w="1735"/>
        <w:gridCol w:w="1661"/>
        <w:gridCol w:w="1742"/>
        <w:gridCol w:w="2510"/>
      </w:tblGrid>
      <w:tr w:rsidR="00530A6A" w:rsidTr="005E01D9">
        <w:tc>
          <w:tcPr>
            <w:tcW w:w="1848" w:type="dxa"/>
            <w:shd w:val="clear" w:color="auto" w:fill="D9D9D9" w:themeFill="background1" w:themeFillShade="D9"/>
            <w:vAlign w:val="center"/>
          </w:tcPr>
          <w:p w:rsidR="00530A6A" w:rsidRDefault="00530A6A" w:rsidP="00530A6A">
            <w:pPr>
              <w:jc w:val="center"/>
            </w:pPr>
            <w:r>
              <w:t>Redni broj</w:t>
            </w:r>
          </w:p>
        </w:tc>
        <w:tc>
          <w:tcPr>
            <w:tcW w:w="1848" w:type="dxa"/>
            <w:shd w:val="clear" w:color="auto" w:fill="D9D9D9" w:themeFill="background1" w:themeFillShade="D9"/>
            <w:vAlign w:val="center"/>
          </w:tcPr>
          <w:p w:rsidR="00530A6A" w:rsidRDefault="00530A6A" w:rsidP="00530A6A">
            <w:pPr>
              <w:jc w:val="center"/>
            </w:pPr>
            <w:r>
              <w:t>Sudionik</w:t>
            </w:r>
          </w:p>
          <w:p w:rsidR="00530A6A" w:rsidRDefault="00530A6A" w:rsidP="00530A6A">
            <w:pPr>
              <w:jc w:val="center"/>
            </w:pPr>
            <w:r>
              <w:t>savjetovanja (ime</w:t>
            </w:r>
            <w:r>
              <w:t xml:space="preserve"> </w:t>
            </w:r>
            <w:r>
              <w:t>i prezime</w:t>
            </w:r>
          </w:p>
          <w:p w:rsidR="00530A6A" w:rsidRDefault="00530A6A" w:rsidP="00530A6A">
            <w:pPr>
              <w:jc w:val="center"/>
            </w:pPr>
            <w:r>
              <w:t>pojedinca, naziv</w:t>
            </w:r>
          </w:p>
          <w:p w:rsidR="00530A6A" w:rsidRDefault="00530A6A" w:rsidP="00530A6A">
            <w:pPr>
              <w:jc w:val="center"/>
            </w:pPr>
            <w:r>
              <w:t>organizacije)</w:t>
            </w:r>
          </w:p>
        </w:tc>
        <w:tc>
          <w:tcPr>
            <w:tcW w:w="1848" w:type="dxa"/>
            <w:shd w:val="clear" w:color="auto" w:fill="D9D9D9" w:themeFill="background1" w:themeFillShade="D9"/>
            <w:vAlign w:val="center"/>
          </w:tcPr>
          <w:p w:rsidR="00530A6A" w:rsidRDefault="00530A6A" w:rsidP="00530A6A">
            <w:pPr>
              <w:jc w:val="center"/>
            </w:pPr>
            <w:r>
              <w:t>Članak ili drugi</w:t>
            </w:r>
          </w:p>
          <w:p w:rsidR="00530A6A" w:rsidRDefault="00530A6A" w:rsidP="00530A6A">
            <w:pPr>
              <w:jc w:val="center"/>
            </w:pPr>
            <w:r>
              <w:t>dio nacrta na koji</w:t>
            </w:r>
            <w:r>
              <w:t xml:space="preserve"> </w:t>
            </w:r>
            <w:r>
              <w:t>se odnosi</w:t>
            </w:r>
          </w:p>
          <w:p w:rsidR="00530A6A" w:rsidRDefault="00530A6A" w:rsidP="00530A6A">
            <w:pPr>
              <w:jc w:val="center"/>
            </w:pPr>
            <w:r>
              <w:t>prijedlog ili</w:t>
            </w:r>
          </w:p>
          <w:p w:rsidR="00530A6A" w:rsidRDefault="00530A6A" w:rsidP="00530A6A">
            <w:pPr>
              <w:jc w:val="center"/>
            </w:pPr>
            <w:r>
              <w:t>mišljenje</w:t>
            </w:r>
          </w:p>
        </w:tc>
        <w:tc>
          <w:tcPr>
            <w:tcW w:w="1849" w:type="dxa"/>
            <w:shd w:val="clear" w:color="auto" w:fill="D9D9D9" w:themeFill="background1" w:themeFillShade="D9"/>
            <w:vAlign w:val="center"/>
          </w:tcPr>
          <w:p w:rsidR="00530A6A" w:rsidRDefault="00530A6A" w:rsidP="00530A6A">
            <w:pPr>
              <w:jc w:val="center"/>
            </w:pPr>
            <w:r>
              <w:t>Tekst zaprimljenog</w:t>
            </w:r>
          </w:p>
          <w:p w:rsidR="00530A6A" w:rsidRDefault="00530A6A" w:rsidP="00530A6A">
            <w:pPr>
              <w:jc w:val="center"/>
            </w:pPr>
            <w:r>
              <w:t>prijedloga ili</w:t>
            </w:r>
          </w:p>
          <w:p w:rsidR="00530A6A" w:rsidRDefault="00530A6A" w:rsidP="00530A6A">
            <w:pPr>
              <w:jc w:val="center"/>
            </w:pPr>
            <w:r>
              <w:t>mišljenja</w:t>
            </w:r>
          </w:p>
        </w:tc>
        <w:tc>
          <w:tcPr>
            <w:tcW w:w="1849" w:type="dxa"/>
            <w:shd w:val="clear" w:color="auto" w:fill="D9D9D9" w:themeFill="background1" w:themeFillShade="D9"/>
            <w:vAlign w:val="center"/>
          </w:tcPr>
          <w:p w:rsidR="00530A6A" w:rsidRDefault="00530A6A" w:rsidP="00530A6A">
            <w:pPr>
              <w:jc w:val="center"/>
            </w:pPr>
            <w:r>
              <w:t>Status prijedloga ili</w:t>
            </w:r>
          </w:p>
          <w:p w:rsidR="00530A6A" w:rsidRDefault="00530A6A" w:rsidP="00530A6A">
            <w:pPr>
              <w:jc w:val="center"/>
            </w:pPr>
            <w:r>
              <w:t>mišljenja</w:t>
            </w:r>
          </w:p>
          <w:p w:rsidR="00530A6A" w:rsidRDefault="00530A6A" w:rsidP="00530A6A">
            <w:pPr>
              <w:jc w:val="center"/>
            </w:pPr>
            <w:r>
              <w:t>(prihvaćanje/neprihvaćan</w:t>
            </w:r>
          </w:p>
          <w:p w:rsidR="00530A6A" w:rsidRDefault="00530A6A" w:rsidP="00530A6A">
            <w:pPr>
              <w:jc w:val="center"/>
            </w:pPr>
            <w:r>
              <w:t>je s obrazloženjem)</w:t>
            </w:r>
          </w:p>
        </w:tc>
      </w:tr>
      <w:tr w:rsidR="00530A6A" w:rsidTr="00530A6A">
        <w:tc>
          <w:tcPr>
            <w:tcW w:w="1848" w:type="dxa"/>
            <w:vAlign w:val="center"/>
          </w:tcPr>
          <w:p w:rsidR="00530A6A" w:rsidRDefault="00530A6A" w:rsidP="00530A6A">
            <w:pPr>
              <w:jc w:val="center"/>
            </w:pPr>
            <w:r>
              <w:t>/</w:t>
            </w:r>
          </w:p>
        </w:tc>
        <w:tc>
          <w:tcPr>
            <w:tcW w:w="1848" w:type="dxa"/>
            <w:vAlign w:val="center"/>
          </w:tcPr>
          <w:p w:rsidR="00530A6A" w:rsidRDefault="00530A6A" w:rsidP="00530A6A">
            <w:pPr>
              <w:jc w:val="center"/>
            </w:pPr>
            <w:r>
              <w:t>/</w:t>
            </w:r>
          </w:p>
        </w:tc>
        <w:tc>
          <w:tcPr>
            <w:tcW w:w="1848" w:type="dxa"/>
            <w:vAlign w:val="center"/>
          </w:tcPr>
          <w:p w:rsidR="00530A6A" w:rsidRDefault="00530A6A" w:rsidP="00530A6A">
            <w:pPr>
              <w:jc w:val="center"/>
            </w:pPr>
            <w:r>
              <w:t>/</w:t>
            </w:r>
          </w:p>
        </w:tc>
        <w:tc>
          <w:tcPr>
            <w:tcW w:w="1849" w:type="dxa"/>
            <w:vAlign w:val="center"/>
          </w:tcPr>
          <w:p w:rsidR="00530A6A" w:rsidRDefault="00530A6A" w:rsidP="00530A6A">
            <w:pPr>
              <w:jc w:val="center"/>
            </w:pPr>
            <w:r>
              <w:t>/</w:t>
            </w:r>
          </w:p>
        </w:tc>
        <w:tc>
          <w:tcPr>
            <w:tcW w:w="1849" w:type="dxa"/>
            <w:vAlign w:val="center"/>
          </w:tcPr>
          <w:p w:rsidR="00530A6A" w:rsidRDefault="00530A6A" w:rsidP="00530A6A">
            <w:pPr>
              <w:jc w:val="center"/>
            </w:pPr>
            <w:r>
              <w:t>/</w:t>
            </w:r>
          </w:p>
        </w:tc>
      </w:tr>
    </w:tbl>
    <w:p w:rsidR="00530A6A" w:rsidRPr="00143FBF" w:rsidRDefault="00530A6A" w:rsidP="00143FBF"/>
    <w:sectPr w:rsidR="00530A6A" w:rsidRPr="00143FBF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1D9" w:rsidRDefault="005E01D9" w:rsidP="005E01D9">
      <w:pPr>
        <w:spacing w:after="0" w:line="240" w:lineRule="auto"/>
      </w:pPr>
      <w:r>
        <w:separator/>
      </w:r>
    </w:p>
  </w:endnote>
  <w:endnote w:type="continuationSeparator" w:id="0">
    <w:p w:rsidR="005E01D9" w:rsidRDefault="005E01D9" w:rsidP="005E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1D9" w:rsidRDefault="005E01D9">
    <w:pPr>
      <w:pStyle w:val="Podnoje"/>
    </w:pPr>
    <w:r>
      <w:t>U Čakovcu, 27. srpnja 2026. godine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1D9" w:rsidRDefault="005E01D9" w:rsidP="005E01D9">
      <w:pPr>
        <w:spacing w:after="0" w:line="240" w:lineRule="auto"/>
      </w:pPr>
      <w:r>
        <w:separator/>
      </w:r>
    </w:p>
  </w:footnote>
  <w:footnote w:type="continuationSeparator" w:id="0">
    <w:p w:rsidR="005E01D9" w:rsidRDefault="005E01D9" w:rsidP="005E0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A31C6"/>
    <w:multiLevelType w:val="hybridMultilevel"/>
    <w:tmpl w:val="77440AC0"/>
    <w:lvl w:ilvl="0" w:tplc="A4B8B62E">
      <w:start w:val="1"/>
      <w:numFmt w:val="bullet"/>
      <w:pStyle w:val="ListLevel1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E3123A"/>
    <w:multiLevelType w:val="hybridMultilevel"/>
    <w:tmpl w:val="DA3CAE92"/>
    <w:lvl w:ilvl="0" w:tplc="05AA9FD2">
      <w:numFmt w:val="bullet"/>
      <w:lvlText w:val="-"/>
      <w:lvlJc w:val="left"/>
      <w:pPr>
        <w:ind w:left="530" w:hanging="360"/>
      </w:pPr>
      <w:rPr>
        <w:rFonts w:ascii="Open Sans" w:eastAsiaTheme="minorHAnsi" w:hAnsi="Open Sans" w:cs="Open Sans" w:hint="default"/>
      </w:rPr>
    </w:lvl>
    <w:lvl w:ilvl="1" w:tplc="0409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A6F"/>
    <w:rsid w:val="00143FBF"/>
    <w:rsid w:val="003247E4"/>
    <w:rsid w:val="00362FA6"/>
    <w:rsid w:val="004604CE"/>
    <w:rsid w:val="00530A6A"/>
    <w:rsid w:val="00537079"/>
    <w:rsid w:val="005E01D9"/>
    <w:rsid w:val="006073DA"/>
    <w:rsid w:val="00684B70"/>
    <w:rsid w:val="00716576"/>
    <w:rsid w:val="008210DD"/>
    <w:rsid w:val="008A1A6F"/>
    <w:rsid w:val="00A448B1"/>
    <w:rsid w:val="00AC7F8F"/>
    <w:rsid w:val="00BB02B3"/>
    <w:rsid w:val="00C40C41"/>
    <w:rsid w:val="00C74B6E"/>
    <w:rsid w:val="00DD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evel1Znak">
    <w:name w:val="List Level 1 Znak"/>
    <w:basedOn w:val="Zadanifontodlomka"/>
    <w:link w:val="ListLevel1"/>
    <w:locked/>
    <w:rsid w:val="00C74B6E"/>
    <w:rPr>
      <w:rFonts w:ascii="Open Sans" w:hAnsi="Open Sans" w:cs="Open Sans"/>
      <w:bCs/>
      <w:color w:val="000000" w:themeColor="text1"/>
      <w:sz w:val="20"/>
      <w:szCs w:val="20"/>
    </w:rPr>
  </w:style>
  <w:style w:type="paragraph" w:customStyle="1" w:styleId="ListLevel1">
    <w:name w:val="List Level 1"/>
    <w:basedOn w:val="Normal"/>
    <w:link w:val="ListLevel1Znak"/>
    <w:qFormat/>
    <w:rsid w:val="00C74B6E"/>
    <w:pPr>
      <w:numPr>
        <w:numId w:val="1"/>
      </w:numPr>
      <w:spacing w:after="0" w:line="240" w:lineRule="auto"/>
      <w:ind w:left="530"/>
      <w:jc w:val="both"/>
    </w:pPr>
    <w:rPr>
      <w:rFonts w:ascii="Open Sans" w:hAnsi="Open Sans" w:cs="Open Sans"/>
      <w:bCs/>
      <w:color w:val="000000" w:themeColor="text1"/>
      <w:sz w:val="20"/>
      <w:szCs w:val="20"/>
    </w:rPr>
  </w:style>
  <w:style w:type="paragraph" w:styleId="StandardWeb">
    <w:name w:val="Normal (Web)"/>
    <w:basedOn w:val="Normal"/>
    <w:uiPriority w:val="99"/>
    <w:unhideWhenUsed/>
    <w:rsid w:val="00716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716576"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sid w:val="00143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E01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E01D9"/>
  </w:style>
  <w:style w:type="paragraph" w:styleId="Podnoje">
    <w:name w:val="footer"/>
    <w:basedOn w:val="Normal"/>
    <w:link w:val="PodnojeChar"/>
    <w:uiPriority w:val="99"/>
    <w:unhideWhenUsed/>
    <w:rsid w:val="005E01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01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evel1Znak">
    <w:name w:val="List Level 1 Znak"/>
    <w:basedOn w:val="Zadanifontodlomka"/>
    <w:link w:val="ListLevel1"/>
    <w:locked/>
    <w:rsid w:val="00C74B6E"/>
    <w:rPr>
      <w:rFonts w:ascii="Open Sans" w:hAnsi="Open Sans" w:cs="Open Sans"/>
      <w:bCs/>
      <w:color w:val="000000" w:themeColor="text1"/>
      <w:sz w:val="20"/>
      <w:szCs w:val="20"/>
    </w:rPr>
  </w:style>
  <w:style w:type="paragraph" w:customStyle="1" w:styleId="ListLevel1">
    <w:name w:val="List Level 1"/>
    <w:basedOn w:val="Normal"/>
    <w:link w:val="ListLevel1Znak"/>
    <w:qFormat/>
    <w:rsid w:val="00C74B6E"/>
    <w:pPr>
      <w:numPr>
        <w:numId w:val="1"/>
      </w:numPr>
      <w:spacing w:after="0" w:line="240" w:lineRule="auto"/>
      <w:ind w:left="530"/>
      <w:jc w:val="both"/>
    </w:pPr>
    <w:rPr>
      <w:rFonts w:ascii="Open Sans" w:hAnsi="Open Sans" w:cs="Open Sans"/>
      <w:bCs/>
      <w:color w:val="000000" w:themeColor="text1"/>
      <w:sz w:val="20"/>
      <w:szCs w:val="20"/>
    </w:rPr>
  </w:style>
  <w:style w:type="paragraph" w:styleId="StandardWeb">
    <w:name w:val="Normal (Web)"/>
    <w:basedOn w:val="Normal"/>
    <w:uiPriority w:val="99"/>
    <w:unhideWhenUsed/>
    <w:rsid w:val="00716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716576"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sid w:val="00143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E01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E01D9"/>
  </w:style>
  <w:style w:type="paragraph" w:styleId="Podnoje">
    <w:name w:val="footer"/>
    <w:basedOn w:val="Normal"/>
    <w:link w:val="PodnojeChar"/>
    <w:uiPriority w:val="99"/>
    <w:unhideWhenUsed/>
    <w:rsid w:val="005E01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0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nea.h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Jurinić</dc:creator>
  <cp:lastModifiedBy>Nina Jurinić</cp:lastModifiedBy>
  <cp:revision>2</cp:revision>
  <dcterms:created xsi:type="dcterms:W3CDTF">2026-08-25T07:14:00Z</dcterms:created>
  <dcterms:modified xsi:type="dcterms:W3CDTF">2026-08-25T07:14:00Z</dcterms:modified>
</cp:coreProperties>
</file>