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32A" w:rsidRDefault="0085432A" w:rsidP="001E60AC"/>
    <w:p w:rsidR="00B07D50" w:rsidRPr="006F1A32" w:rsidRDefault="00B07D50" w:rsidP="00B07D50">
      <w:pPr>
        <w:spacing w:after="0"/>
        <w:jc w:val="center"/>
        <w:rPr>
          <w:b/>
          <w:sz w:val="32"/>
        </w:rPr>
      </w:pPr>
      <w:r w:rsidRPr="006F1A32">
        <w:rPr>
          <w:b/>
          <w:sz w:val="32"/>
        </w:rPr>
        <w:t xml:space="preserve">JAVNI POZIV </w:t>
      </w:r>
    </w:p>
    <w:p w:rsidR="00B07D50" w:rsidRPr="006F1A32" w:rsidRDefault="00B07D50" w:rsidP="00B07D50">
      <w:pPr>
        <w:spacing w:after="0"/>
        <w:jc w:val="center"/>
        <w:rPr>
          <w:b/>
          <w:sz w:val="24"/>
        </w:rPr>
      </w:pPr>
      <w:r w:rsidRPr="006F1A32">
        <w:rPr>
          <w:b/>
          <w:sz w:val="24"/>
        </w:rPr>
        <w:t xml:space="preserve">ZA UKLJUČENJE U </w:t>
      </w:r>
      <w:r w:rsidR="000D23F0">
        <w:rPr>
          <w:b/>
          <w:sz w:val="24"/>
        </w:rPr>
        <w:t xml:space="preserve">DRUGI </w:t>
      </w:r>
      <w:r w:rsidRPr="006F1A32">
        <w:rPr>
          <w:b/>
          <w:sz w:val="24"/>
        </w:rPr>
        <w:t>STROJARSKI HUB REGIONALNOG CENTRA KOMPETENTNOSTI</w:t>
      </w:r>
    </w:p>
    <w:p w:rsidR="00B07D50" w:rsidRDefault="00B07D50" w:rsidP="00B07D50">
      <w:pPr>
        <w:spacing w:after="0"/>
        <w:jc w:val="center"/>
        <w:rPr>
          <w:b/>
        </w:rPr>
      </w:pPr>
    </w:p>
    <w:p w:rsidR="00B07D50" w:rsidRPr="002A1346" w:rsidRDefault="00B07D50" w:rsidP="00B07D50">
      <w:pPr>
        <w:spacing w:after="0"/>
        <w:rPr>
          <w:sz w:val="24"/>
        </w:rPr>
      </w:pPr>
    </w:p>
    <w:p w:rsidR="00B07D50" w:rsidRPr="00683217" w:rsidRDefault="00B07D50" w:rsidP="00B07D50">
      <w:pPr>
        <w:spacing w:after="0"/>
        <w:jc w:val="both"/>
        <w:rPr>
          <w:b/>
          <w:color w:val="C00000"/>
          <w:sz w:val="24"/>
          <w:u w:val="single"/>
        </w:rPr>
      </w:pPr>
      <w:r w:rsidRPr="00683217">
        <w:rPr>
          <w:b/>
          <w:color w:val="C00000"/>
          <w:sz w:val="24"/>
          <w:u w:val="single"/>
        </w:rPr>
        <w:t xml:space="preserve">Što su strojarski </w:t>
      </w:r>
      <w:proofErr w:type="spellStart"/>
      <w:r w:rsidRPr="00683217">
        <w:rPr>
          <w:b/>
          <w:color w:val="C00000"/>
          <w:sz w:val="24"/>
          <w:u w:val="single"/>
        </w:rPr>
        <w:t>hubovi</w:t>
      </w:r>
      <w:proofErr w:type="spellEnd"/>
      <w:r w:rsidRPr="00683217">
        <w:rPr>
          <w:b/>
          <w:color w:val="C00000"/>
          <w:sz w:val="24"/>
          <w:u w:val="single"/>
        </w:rPr>
        <w:t xml:space="preserve"> i kome su namijenjeni?</w:t>
      </w:r>
    </w:p>
    <w:p w:rsidR="00B07D50" w:rsidRDefault="00B07D50" w:rsidP="00B07D50">
      <w:pPr>
        <w:spacing w:after="0"/>
        <w:jc w:val="both"/>
      </w:pPr>
      <w:r>
        <w:t xml:space="preserve">Strojarski </w:t>
      </w:r>
      <w:proofErr w:type="spellStart"/>
      <w:r>
        <w:t>hubovi</w:t>
      </w:r>
      <w:proofErr w:type="spellEnd"/>
      <w:r>
        <w:t xml:space="preserve"> Regionalnog centra kompetentnosti Tehničke škole Čakovec središnje su mjesto okupljanja dionika obrazovnog i poslovnog sektora, koji timski, pod mentorstvom poslovnih i tehničkih stručnjaka, rade na razradi poduzetničkih ideja iz područja strojarstva i </w:t>
      </w:r>
      <w:proofErr w:type="spellStart"/>
      <w:r>
        <w:t>mehatronike</w:t>
      </w:r>
      <w:proofErr w:type="spellEnd"/>
      <w:r>
        <w:t xml:space="preserve">. </w:t>
      </w:r>
    </w:p>
    <w:p w:rsidR="00B07D50" w:rsidRDefault="00B07D50" w:rsidP="00B07D50">
      <w:pPr>
        <w:spacing w:after="0"/>
        <w:jc w:val="both"/>
      </w:pPr>
    </w:p>
    <w:p w:rsidR="00B07D50" w:rsidRPr="002A1346" w:rsidRDefault="00B07D50" w:rsidP="00B07D50">
      <w:pPr>
        <w:spacing w:after="0"/>
        <w:jc w:val="both"/>
        <w:rPr>
          <w:b/>
        </w:rPr>
      </w:pPr>
      <w:r>
        <w:rPr>
          <w:b/>
        </w:rPr>
        <w:t xml:space="preserve">Strojarski </w:t>
      </w:r>
      <w:proofErr w:type="spellStart"/>
      <w:r>
        <w:rPr>
          <w:b/>
        </w:rPr>
        <w:t>hubovi</w:t>
      </w:r>
      <w:proofErr w:type="spellEnd"/>
      <w:r>
        <w:rPr>
          <w:b/>
        </w:rPr>
        <w:t xml:space="preserve"> organiziraju se u okviru projekta </w:t>
      </w:r>
      <w:hyperlink r:id="rId7" w:history="1">
        <w:r w:rsidRPr="00AD6E44">
          <w:rPr>
            <w:rStyle w:val="Hiperveza"/>
            <w:b/>
            <w:i/>
          </w:rPr>
          <w:t>Uspostava RCK u strojarstvu SJEVER – TŠČ</w:t>
        </w:r>
      </w:hyperlink>
      <w:r>
        <w:rPr>
          <w:b/>
        </w:rPr>
        <w:t xml:space="preserve"> koji se financira iz Europskog socijalnog fonda. </w:t>
      </w:r>
    </w:p>
    <w:p w:rsidR="00B07D50" w:rsidRPr="002A1346" w:rsidRDefault="00B07D50" w:rsidP="00B07D50">
      <w:pPr>
        <w:spacing w:after="0"/>
        <w:jc w:val="both"/>
        <w:rPr>
          <w:sz w:val="24"/>
        </w:rPr>
      </w:pPr>
    </w:p>
    <w:p w:rsidR="00B07D50" w:rsidRPr="00683217" w:rsidRDefault="00B07D50" w:rsidP="00B07D50">
      <w:pPr>
        <w:spacing w:after="0"/>
        <w:jc w:val="both"/>
        <w:rPr>
          <w:b/>
          <w:color w:val="C00000"/>
          <w:sz w:val="24"/>
          <w:u w:val="single"/>
        </w:rPr>
      </w:pPr>
      <w:r w:rsidRPr="00683217">
        <w:rPr>
          <w:b/>
          <w:color w:val="C00000"/>
          <w:sz w:val="24"/>
          <w:u w:val="single"/>
        </w:rPr>
        <w:t>Kakve ideje su dobrodošle?</w:t>
      </w:r>
    </w:p>
    <w:p w:rsidR="00B07D50" w:rsidRPr="002A1346" w:rsidRDefault="00B07D50" w:rsidP="00B07D50">
      <w:pPr>
        <w:spacing w:after="0"/>
        <w:jc w:val="both"/>
        <w:rPr>
          <w:b/>
        </w:rPr>
      </w:pPr>
      <w:r>
        <w:t xml:space="preserve">Ideje koje se razrađuju u okviru </w:t>
      </w:r>
      <w:proofErr w:type="spellStart"/>
      <w:r>
        <w:t>hubova</w:t>
      </w:r>
      <w:proofErr w:type="spellEnd"/>
      <w:r>
        <w:t xml:space="preserve"> moraju se odnositi na </w:t>
      </w:r>
      <w:r w:rsidRPr="002A1346">
        <w:rPr>
          <w:b/>
        </w:rPr>
        <w:t xml:space="preserve">inovativni proizvod ili tehnologiju iz </w:t>
      </w:r>
      <w:r>
        <w:rPr>
          <w:b/>
        </w:rPr>
        <w:t xml:space="preserve">područja strojarstva i </w:t>
      </w:r>
      <w:proofErr w:type="spellStart"/>
      <w:r>
        <w:rPr>
          <w:b/>
        </w:rPr>
        <w:t>mehatronike</w:t>
      </w:r>
      <w:proofErr w:type="spellEnd"/>
      <w:r w:rsidRPr="002A1346">
        <w:rPr>
          <w:b/>
        </w:rPr>
        <w:t>, imati visoku vjerojatnost izvedbe uz minimalni tehnološki rizik te imati komercijalni/tržišni potencijal.</w:t>
      </w:r>
    </w:p>
    <w:p w:rsidR="00B07D50" w:rsidRDefault="00B07D50" w:rsidP="00B07D50">
      <w:pPr>
        <w:spacing w:after="0"/>
        <w:jc w:val="both"/>
      </w:pPr>
    </w:p>
    <w:p w:rsidR="00B07D50" w:rsidRDefault="00B07D50" w:rsidP="00B07D50">
      <w:pPr>
        <w:spacing w:after="0"/>
        <w:jc w:val="both"/>
        <w:rPr>
          <w:b/>
          <w:sz w:val="24"/>
          <w:szCs w:val="24"/>
          <w:u w:val="single"/>
        </w:rPr>
      </w:pPr>
      <w:r w:rsidRPr="00683217">
        <w:rPr>
          <w:b/>
          <w:color w:val="C00000"/>
          <w:sz w:val="24"/>
          <w:szCs w:val="24"/>
          <w:u w:val="single"/>
        </w:rPr>
        <w:t xml:space="preserve">Tko može sudjelovati u </w:t>
      </w:r>
      <w:proofErr w:type="spellStart"/>
      <w:r w:rsidRPr="00683217">
        <w:rPr>
          <w:b/>
          <w:color w:val="C00000"/>
          <w:sz w:val="24"/>
          <w:szCs w:val="24"/>
          <w:u w:val="single"/>
        </w:rPr>
        <w:t>hubovima</w:t>
      </w:r>
      <w:proofErr w:type="spellEnd"/>
      <w:r w:rsidR="000D23F0">
        <w:rPr>
          <w:b/>
          <w:color w:val="C00000"/>
          <w:sz w:val="24"/>
          <w:szCs w:val="24"/>
          <w:u w:val="single"/>
        </w:rPr>
        <w:t>?</w:t>
      </w:r>
    </w:p>
    <w:p w:rsidR="00B07D50" w:rsidRDefault="00B07D50" w:rsidP="00B07D50">
      <w:pPr>
        <w:pStyle w:val="Odlomakpopisa"/>
        <w:numPr>
          <w:ilvl w:val="0"/>
          <w:numId w:val="33"/>
        </w:numPr>
        <w:spacing w:after="0" w:line="256" w:lineRule="auto"/>
        <w:jc w:val="both"/>
      </w:pPr>
      <w:r w:rsidRPr="00DD79B1">
        <w:rPr>
          <w:b/>
        </w:rPr>
        <w:t>P</w:t>
      </w:r>
      <w:r>
        <w:rPr>
          <w:b/>
        </w:rPr>
        <w:t>redstavnici</w:t>
      </w:r>
      <w:r>
        <w:t xml:space="preserve"> mikro, malih i srednjih poduzeća kao nositelji poduzetničkih ideja </w:t>
      </w:r>
    </w:p>
    <w:p w:rsidR="00B07D50" w:rsidRDefault="000D23F0" w:rsidP="000D23F0">
      <w:pPr>
        <w:pStyle w:val="Odlomakpopisa"/>
        <w:numPr>
          <w:ilvl w:val="0"/>
          <w:numId w:val="33"/>
        </w:numPr>
        <w:spacing w:after="0" w:line="256" w:lineRule="auto"/>
        <w:jc w:val="both"/>
      </w:pPr>
      <w:r>
        <w:rPr>
          <w:b/>
        </w:rPr>
        <w:t>pojedinci</w:t>
      </w:r>
      <w:r w:rsidR="00B07D50" w:rsidRPr="00DD79B1">
        <w:rPr>
          <w:b/>
        </w:rPr>
        <w:t xml:space="preserve"> </w:t>
      </w:r>
      <w:r w:rsidR="00B07D50">
        <w:t>kao nositelji poduzetničkih ideja</w:t>
      </w:r>
      <w:r>
        <w:t xml:space="preserve"> </w:t>
      </w:r>
      <w:r w:rsidR="00AD6E44">
        <w:t>i</w:t>
      </w:r>
    </w:p>
    <w:p w:rsidR="00B07D50" w:rsidRDefault="00B07D50" w:rsidP="00B07D50">
      <w:pPr>
        <w:pStyle w:val="Odlomakpopisa"/>
        <w:numPr>
          <w:ilvl w:val="0"/>
          <w:numId w:val="33"/>
        </w:numPr>
        <w:spacing w:after="0" w:line="256" w:lineRule="auto"/>
        <w:jc w:val="both"/>
      </w:pPr>
      <w:r w:rsidRPr="00DD79B1">
        <w:rPr>
          <w:b/>
        </w:rPr>
        <w:t>pojedinci bez poduzetničke ideje</w:t>
      </w:r>
      <w:r>
        <w:t xml:space="preserve">, s poslovnim i tehničkim znanjem </w:t>
      </w:r>
      <w:bookmarkStart w:id="0" w:name="_GoBack"/>
      <w:bookmarkEnd w:id="0"/>
      <w:r>
        <w:t xml:space="preserve">koje može doprinijeti razradi poduzetničke ideje. </w:t>
      </w:r>
    </w:p>
    <w:p w:rsidR="000D23F0" w:rsidRDefault="000D23F0" w:rsidP="000D23F0">
      <w:pPr>
        <w:spacing w:after="0" w:line="256" w:lineRule="auto"/>
        <w:jc w:val="both"/>
      </w:pPr>
    </w:p>
    <w:p w:rsidR="000D23F0" w:rsidRDefault="000D23F0" w:rsidP="000D23F0">
      <w:pPr>
        <w:spacing w:after="0" w:line="256" w:lineRule="auto"/>
        <w:jc w:val="both"/>
      </w:pPr>
      <w:r>
        <w:t xml:space="preserve">Prijavljene ideje moraju predstavljati novost za ciljno tržište u odnosu na postojeća dostupna rješenja i </w:t>
      </w:r>
      <w:r w:rsidR="003F68EC">
        <w:t>imati</w:t>
      </w:r>
      <w:r w:rsidR="00AD6E44">
        <w:t xml:space="preserve"> potrebu za daljnjom razradom</w:t>
      </w:r>
      <w:r>
        <w:t>.</w:t>
      </w:r>
    </w:p>
    <w:p w:rsidR="00B07D50" w:rsidRPr="002A1346" w:rsidRDefault="00B07D50" w:rsidP="00B07D50">
      <w:pPr>
        <w:spacing w:after="0"/>
        <w:jc w:val="both"/>
        <w:rPr>
          <w:b/>
          <w:sz w:val="24"/>
          <w:szCs w:val="24"/>
          <w:u w:val="single"/>
        </w:rPr>
      </w:pPr>
    </w:p>
    <w:p w:rsidR="00B07D50" w:rsidRDefault="00B07D50" w:rsidP="00B07D50">
      <w:pPr>
        <w:spacing w:after="0"/>
        <w:jc w:val="both"/>
      </w:pPr>
      <w:r>
        <w:t xml:space="preserve">Potencijalni sudionici </w:t>
      </w:r>
      <w:r w:rsidRPr="002A4C5A">
        <w:rPr>
          <w:u w:val="single"/>
        </w:rPr>
        <w:t>mogu se prijaviti individualno ili kao tim</w:t>
      </w:r>
      <w:r>
        <w:t xml:space="preserve">. </w:t>
      </w:r>
      <w:r w:rsidR="000D23F0">
        <w:t>Pojedinci mogu, ali ne moraju imati ideju za razradu</w:t>
      </w:r>
      <w:r>
        <w:t xml:space="preserve">, a timovi </w:t>
      </w:r>
      <w:r w:rsidR="000D23F0">
        <w:t xml:space="preserve">se prijavljuju </w:t>
      </w:r>
      <w:r>
        <w:t xml:space="preserve">isključivo s idejom na čijoj razradi će raditi. Prijavljeni s postojećom idejom imat će prednost u odnosu na </w:t>
      </w:r>
      <w:r w:rsidR="005C1926">
        <w:t>ostale</w:t>
      </w:r>
      <w:r>
        <w:t xml:space="preserve">. </w:t>
      </w:r>
    </w:p>
    <w:p w:rsidR="005C1926" w:rsidRDefault="005C1926" w:rsidP="00B07D50">
      <w:pPr>
        <w:spacing w:after="0"/>
        <w:jc w:val="both"/>
      </w:pPr>
    </w:p>
    <w:p w:rsidR="00B07D50" w:rsidRPr="002A4C5A" w:rsidRDefault="00B07D50" w:rsidP="00B07D50">
      <w:pPr>
        <w:spacing w:after="0"/>
        <w:jc w:val="both"/>
        <w:rPr>
          <w:i/>
        </w:rPr>
      </w:pPr>
      <w:r w:rsidRPr="002A4C5A">
        <w:rPr>
          <w:i/>
        </w:rPr>
        <w:t xml:space="preserve">Svakom timu pridružuju se odabrani učenici srednjih škola i/ili studenti tehničkih usmjerenja odabrani u matičnim obrazovnim institucijama. Odabir učenika i studenata bit će temeljen na njihovim afinitetima, motivaciji, znanju i vještinama. Učenici se ne prijavljuju na ovaj javni poziv. </w:t>
      </w:r>
      <w:r w:rsidR="005C1926">
        <w:rPr>
          <w:i/>
        </w:rPr>
        <w:t xml:space="preserve">Pojedincima i timovima s idejom u razradi iste priključit će se i ostali sudionici </w:t>
      </w:r>
      <w:proofErr w:type="spellStart"/>
      <w:r w:rsidR="005C1926">
        <w:rPr>
          <w:i/>
        </w:rPr>
        <w:t>huba</w:t>
      </w:r>
      <w:proofErr w:type="spellEnd"/>
      <w:r w:rsidR="005C1926">
        <w:rPr>
          <w:i/>
        </w:rPr>
        <w:t>.</w:t>
      </w:r>
    </w:p>
    <w:p w:rsidR="00B07D50" w:rsidRPr="00CC73B2" w:rsidRDefault="00B07D50" w:rsidP="00B07D50">
      <w:pPr>
        <w:spacing w:after="0"/>
        <w:jc w:val="both"/>
        <w:rPr>
          <w:sz w:val="24"/>
        </w:rPr>
      </w:pPr>
    </w:p>
    <w:p w:rsidR="00B07D50" w:rsidRPr="00683217" w:rsidRDefault="00B07D50" w:rsidP="00B07D50">
      <w:pPr>
        <w:spacing w:after="0"/>
        <w:jc w:val="both"/>
        <w:rPr>
          <w:b/>
          <w:color w:val="C00000"/>
          <w:sz w:val="24"/>
          <w:u w:val="single"/>
        </w:rPr>
      </w:pPr>
      <w:r w:rsidRPr="00683217">
        <w:rPr>
          <w:b/>
          <w:color w:val="C00000"/>
          <w:sz w:val="24"/>
          <w:u w:val="single"/>
        </w:rPr>
        <w:t xml:space="preserve">Što će sudionici dobiti u okviru </w:t>
      </w:r>
      <w:proofErr w:type="spellStart"/>
      <w:r w:rsidRPr="00683217">
        <w:rPr>
          <w:b/>
          <w:color w:val="C00000"/>
          <w:sz w:val="24"/>
          <w:u w:val="single"/>
        </w:rPr>
        <w:t>hubova</w:t>
      </w:r>
      <w:proofErr w:type="spellEnd"/>
      <w:r w:rsidRPr="00683217">
        <w:rPr>
          <w:b/>
          <w:color w:val="C00000"/>
          <w:sz w:val="24"/>
          <w:u w:val="single"/>
        </w:rPr>
        <w:t>?</w:t>
      </w:r>
    </w:p>
    <w:p w:rsidR="00B07D50" w:rsidRDefault="00B07D50" w:rsidP="00B07D50">
      <w:pPr>
        <w:spacing w:after="0"/>
        <w:jc w:val="both"/>
      </w:pPr>
      <w:r>
        <w:t xml:space="preserve">U okviru </w:t>
      </w:r>
      <w:proofErr w:type="spellStart"/>
      <w:r>
        <w:t>hubova</w:t>
      </w:r>
      <w:proofErr w:type="spellEnd"/>
      <w:r>
        <w:t>, sudionici će dobiti sljedeće:</w:t>
      </w:r>
    </w:p>
    <w:p w:rsidR="00B07D50" w:rsidRDefault="00B07D50" w:rsidP="00B07D50">
      <w:pPr>
        <w:pStyle w:val="Odlomakpopisa"/>
        <w:numPr>
          <w:ilvl w:val="0"/>
          <w:numId w:val="34"/>
        </w:numPr>
        <w:spacing w:after="0" w:line="256" w:lineRule="auto"/>
        <w:jc w:val="both"/>
      </w:pPr>
      <w:r w:rsidRPr="002A4C5A">
        <w:rPr>
          <w:b/>
        </w:rPr>
        <w:t>Strukturiran program mentorstva</w:t>
      </w:r>
      <w:r>
        <w:t xml:space="preserve"> od strane poslovnih i tehničkih stručnjaka iz područja strojarstva, </w:t>
      </w:r>
      <w:proofErr w:type="spellStart"/>
      <w:r>
        <w:t>mehatronike</w:t>
      </w:r>
      <w:proofErr w:type="spellEnd"/>
      <w:r>
        <w:t xml:space="preserve">, elektrotehnike i drugih srodnih područja, ovisno o iskazanoj potrebi </w:t>
      </w:r>
      <w:r>
        <w:lastRenderedPageBreak/>
        <w:t xml:space="preserve">timova koji će raditi na razradi poslovnih ideja. </w:t>
      </w:r>
      <w:proofErr w:type="spellStart"/>
      <w:r>
        <w:t>Mentoriranje</w:t>
      </w:r>
      <w:proofErr w:type="spellEnd"/>
      <w:r>
        <w:t xml:space="preserve"> se održava koristeći kolaboracijske i komunikacije alate (online sastanci) i sastanke na licu mjesta, ovisno o mogućnostima i potrebama sudionika. </w:t>
      </w:r>
    </w:p>
    <w:p w:rsidR="00B07D50" w:rsidRDefault="00B07D50" w:rsidP="00B07D50">
      <w:pPr>
        <w:pStyle w:val="Odlomakpopisa"/>
        <w:numPr>
          <w:ilvl w:val="0"/>
          <w:numId w:val="34"/>
        </w:numPr>
        <w:spacing w:after="0" w:line="256" w:lineRule="auto"/>
        <w:jc w:val="both"/>
      </w:pPr>
      <w:r w:rsidRPr="002A4C5A">
        <w:rPr>
          <w:b/>
        </w:rPr>
        <w:t>Edukacije</w:t>
      </w:r>
      <w:r>
        <w:t xml:space="preserve"> iz područja poduzetničkih znanja i vještina – design </w:t>
      </w:r>
      <w:proofErr w:type="spellStart"/>
      <w:r>
        <w:t>thinking</w:t>
      </w:r>
      <w:proofErr w:type="spellEnd"/>
      <w:r>
        <w:t xml:space="preserve">, inovacija poslovnog modela, pokretanje poduzetničkog pothvata i izvori financiranja, digitalni marketing za poduzetnike, upravljanje karijerom, timovima i poslovanjem poduzeća u cjelini. Program edukacije je dostupan na </w:t>
      </w:r>
      <w:hyperlink r:id="rId8" w:history="1">
        <w:r w:rsidRPr="00CA24EA">
          <w:rPr>
            <w:rStyle w:val="Hiperveza"/>
            <w:b/>
          </w:rPr>
          <w:t>POVEZNICI</w:t>
        </w:r>
      </w:hyperlink>
      <w:r w:rsidR="005C1926">
        <w:rPr>
          <w:b/>
        </w:rPr>
        <w:t xml:space="preserve"> </w:t>
      </w:r>
    </w:p>
    <w:p w:rsidR="00B07D50" w:rsidRDefault="00B07D50" w:rsidP="00B07D50">
      <w:pPr>
        <w:pStyle w:val="Odlomakpopisa"/>
        <w:numPr>
          <w:ilvl w:val="0"/>
          <w:numId w:val="34"/>
        </w:numPr>
        <w:spacing w:after="0" w:line="256" w:lineRule="auto"/>
        <w:jc w:val="both"/>
      </w:pPr>
      <w:r>
        <w:rPr>
          <w:b/>
        </w:rPr>
        <w:t>Individualno savjetovanje</w:t>
      </w:r>
      <w:r w:rsidRPr="00683217">
        <w:t xml:space="preserve"> iz</w:t>
      </w:r>
      <w:r>
        <w:rPr>
          <w:b/>
        </w:rPr>
        <w:t xml:space="preserve"> </w:t>
      </w:r>
      <w:r>
        <w:t>gore navedenih edukacijskih područja.</w:t>
      </w:r>
    </w:p>
    <w:p w:rsidR="00B07D50" w:rsidRDefault="00B07D50" w:rsidP="00B07D50">
      <w:pPr>
        <w:pStyle w:val="Odlomakpopisa"/>
        <w:numPr>
          <w:ilvl w:val="0"/>
          <w:numId w:val="34"/>
        </w:numPr>
        <w:spacing w:after="0" w:line="256" w:lineRule="auto"/>
        <w:jc w:val="both"/>
      </w:pPr>
      <w:r w:rsidRPr="00683217">
        <w:rPr>
          <w:b/>
        </w:rPr>
        <w:t>Kvalitetan poslovni plan</w:t>
      </w:r>
      <w:r>
        <w:t xml:space="preserve"> kao temelj za traženje daljnjeg financiranja njihovih projektnih ideja. Poslovni plan izrađuju timovi pod mentorstvom poslovnih i tehničkim stručnjaka. </w:t>
      </w:r>
    </w:p>
    <w:p w:rsidR="00B07D50" w:rsidRDefault="00B07D50" w:rsidP="00B07D50">
      <w:pPr>
        <w:pStyle w:val="Odlomakpopisa"/>
        <w:numPr>
          <w:ilvl w:val="0"/>
          <w:numId w:val="34"/>
        </w:numPr>
        <w:spacing w:after="0" w:line="256" w:lineRule="auto"/>
        <w:jc w:val="both"/>
      </w:pPr>
      <w:r>
        <w:t xml:space="preserve">Mogućnost </w:t>
      </w:r>
      <w:r w:rsidRPr="00683217">
        <w:rPr>
          <w:b/>
        </w:rPr>
        <w:t>razmjene znanja i iskustva</w:t>
      </w:r>
      <w:r>
        <w:t xml:space="preserve"> s drugim sudionicima </w:t>
      </w:r>
      <w:proofErr w:type="spellStart"/>
      <w:r>
        <w:t>hubova</w:t>
      </w:r>
      <w:proofErr w:type="spellEnd"/>
      <w:r>
        <w:t xml:space="preserve"> te vanjskim/gostujućim predavačima i mentorima.</w:t>
      </w:r>
    </w:p>
    <w:p w:rsidR="00B07D50" w:rsidRDefault="00B07D50" w:rsidP="00B07D50">
      <w:pPr>
        <w:pStyle w:val="Odlomakpopisa"/>
        <w:numPr>
          <w:ilvl w:val="0"/>
          <w:numId w:val="34"/>
        </w:numPr>
        <w:spacing w:after="0" w:line="256" w:lineRule="auto"/>
        <w:jc w:val="both"/>
      </w:pPr>
      <w:r w:rsidRPr="00683217">
        <w:rPr>
          <w:b/>
        </w:rPr>
        <w:t>Povezivanje</w:t>
      </w:r>
      <w:r>
        <w:t xml:space="preserve"> s drugim organizacijama i poduzetnicima ključnima za daljnju razradu ili komercijalizaciju njihovih inovativnih proizvoda/tehnologija. </w:t>
      </w:r>
    </w:p>
    <w:p w:rsidR="00B07D50" w:rsidRDefault="00B07D50" w:rsidP="00B07D50">
      <w:pPr>
        <w:pStyle w:val="Odlomakpopisa"/>
        <w:spacing w:after="0"/>
        <w:jc w:val="both"/>
      </w:pPr>
    </w:p>
    <w:p w:rsidR="00B07D50" w:rsidRPr="004D4140" w:rsidRDefault="00B07D50" w:rsidP="00B07D50">
      <w:pPr>
        <w:spacing w:after="0"/>
        <w:jc w:val="both"/>
        <w:rPr>
          <w:b/>
          <w:u w:val="single"/>
        </w:rPr>
      </w:pPr>
      <w:r w:rsidRPr="004D4140">
        <w:rPr>
          <w:b/>
          <w:color w:val="C00000"/>
          <w:sz w:val="24"/>
          <w:u w:val="single"/>
        </w:rPr>
        <w:t>Što će dobiti najbolji timovi?</w:t>
      </w:r>
    </w:p>
    <w:p w:rsidR="00B07D50" w:rsidRDefault="00B07D50" w:rsidP="00B07D50">
      <w:pPr>
        <w:spacing w:after="0"/>
        <w:jc w:val="both"/>
      </w:pPr>
      <w:r>
        <w:t xml:space="preserve">Ukoliko stručna komisija organizatora strojarskog huba utvrdi da inovativni proizvod ima novu tehnološku vrijednost i potencijal za komercijalizaciju, najbolji tim će dobiti plaćenu stručnu pomoć za realizaciju </w:t>
      </w:r>
      <w:proofErr w:type="spellStart"/>
      <w:r>
        <w:t>pretkomercijalnih</w:t>
      </w:r>
      <w:proofErr w:type="spellEnd"/>
      <w:r>
        <w:t xml:space="preserve"> aktivnosti i/ili aktivnosti zaštite intelektualnog vlasništva, kao i plaćeni najam uredskog prostora u razdoblju od 6 mjeseci. </w:t>
      </w:r>
    </w:p>
    <w:p w:rsidR="00B07D50" w:rsidRPr="00392206" w:rsidRDefault="00B07D50" w:rsidP="00B07D50">
      <w:pPr>
        <w:spacing w:after="0"/>
        <w:jc w:val="both"/>
      </w:pPr>
    </w:p>
    <w:p w:rsidR="00B07D50" w:rsidRPr="00767FF1" w:rsidRDefault="00B07D50" w:rsidP="00B07D50">
      <w:pPr>
        <w:spacing w:after="0"/>
        <w:jc w:val="both"/>
        <w:rPr>
          <w:sz w:val="2"/>
        </w:rPr>
      </w:pPr>
    </w:p>
    <w:p w:rsidR="00B07D50" w:rsidRDefault="00B07D50" w:rsidP="00B07D50">
      <w:pPr>
        <w:spacing w:after="0"/>
        <w:rPr>
          <w:b/>
          <w:color w:val="C00000"/>
          <w:sz w:val="24"/>
          <w:u w:val="single"/>
        </w:rPr>
      </w:pPr>
      <w:r>
        <w:rPr>
          <w:b/>
          <w:color w:val="C00000"/>
          <w:sz w:val="24"/>
          <w:u w:val="single"/>
        </w:rPr>
        <w:t xml:space="preserve">Od kad do kad traje strojarski </w:t>
      </w:r>
      <w:proofErr w:type="spellStart"/>
      <w:r>
        <w:rPr>
          <w:b/>
          <w:color w:val="C00000"/>
          <w:sz w:val="24"/>
          <w:u w:val="single"/>
        </w:rPr>
        <w:t>hub</w:t>
      </w:r>
      <w:proofErr w:type="spellEnd"/>
      <w:r>
        <w:rPr>
          <w:b/>
          <w:color w:val="C00000"/>
          <w:sz w:val="24"/>
          <w:u w:val="single"/>
        </w:rPr>
        <w:t>?</w:t>
      </w:r>
    </w:p>
    <w:p w:rsidR="00B07D50" w:rsidRPr="004D4140" w:rsidRDefault="001C15AE" w:rsidP="00B07D50">
      <w:pPr>
        <w:spacing w:after="0"/>
        <w:rPr>
          <w:b/>
        </w:rPr>
      </w:pPr>
      <w:r>
        <w:rPr>
          <w:b/>
        </w:rPr>
        <w:t>Drugi</w:t>
      </w:r>
      <w:r w:rsidR="00B07D50" w:rsidRPr="004D4140">
        <w:rPr>
          <w:b/>
        </w:rPr>
        <w:t xml:space="preserve"> strojarski </w:t>
      </w:r>
      <w:proofErr w:type="spellStart"/>
      <w:r w:rsidR="00B07D50" w:rsidRPr="004D4140">
        <w:rPr>
          <w:b/>
        </w:rPr>
        <w:t>hub</w:t>
      </w:r>
      <w:proofErr w:type="spellEnd"/>
      <w:r w:rsidR="00B07D50" w:rsidRPr="004D4140">
        <w:rPr>
          <w:b/>
        </w:rPr>
        <w:t xml:space="preserve"> će se odvijati u vremenu od </w:t>
      </w:r>
      <w:r>
        <w:rPr>
          <w:b/>
        </w:rPr>
        <w:t>19</w:t>
      </w:r>
      <w:r w:rsidR="00B07D50" w:rsidRPr="004D4140">
        <w:rPr>
          <w:b/>
        </w:rPr>
        <w:t xml:space="preserve">. </w:t>
      </w:r>
      <w:r>
        <w:rPr>
          <w:b/>
        </w:rPr>
        <w:t>rujna</w:t>
      </w:r>
      <w:r w:rsidR="00B07D50" w:rsidRPr="004D4140">
        <w:rPr>
          <w:b/>
        </w:rPr>
        <w:t xml:space="preserve"> 2022.g. do 31. </w:t>
      </w:r>
      <w:r>
        <w:rPr>
          <w:b/>
        </w:rPr>
        <w:t>listopada</w:t>
      </w:r>
      <w:r w:rsidR="00B07D50" w:rsidRPr="004D4140">
        <w:rPr>
          <w:b/>
        </w:rPr>
        <w:t xml:space="preserve"> 2022. godine. </w:t>
      </w:r>
    </w:p>
    <w:p w:rsidR="00B07D50" w:rsidRDefault="00B07D50" w:rsidP="00B07D50">
      <w:pPr>
        <w:spacing w:after="0"/>
      </w:pPr>
    </w:p>
    <w:p w:rsidR="00B07D50" w:rsidRDefault="00B07D50" w:rsidP="00B07D50">
      <w:pPr>
        <w:spacing w:after="0"/>
      </w:pPr>
      <w:r>
        <w:t>Hodogram aktivnosti:</w:t>
      </w:r>
    </w:p>
    <w:p w:rsidR="00B07D50" w:rsidRDefault="00B07D50" w:rsidP="00B07D50">
      <w:pPr>
        <w:spacing w:after="0"/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2405"/>
        <w:gridCol w:w="3634"/>
        <w:gridCol w:w="3023"/>
      </w:tblGrid>
      <w:tr w:rsidR="00B07D50" w:rsidTr="00337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2" w:space="0" w:color="auto"/>
            </w:tcBorders>
          </w:tcPr>
          <w:p w:rsidR="00B07D50" w:rsidRPr="001E0243" w:rsidRDefault="00B07D50" w:rsidP="00DA29BB">
            <w:pPr>
              <w:rPr>
                <w:b w:val="0"/>
              </w:rPr>
            </w:pPr>
            <w:r w:rsidRPr="001E0243">
              <w:rPr>
                <w:b w:val="0"/>
              </w:rPr>
              <w:t>Vrijeme održavanja</w:t>
            </w:r>
          </w:p>
        </w:tc>
        <w:tc>
          <w:tcPr>
            <w:tcW w:w="3634" w:type="dxa"/>
            <w:tcBorders>
              <w:bottom w:val="single" w:sz="12" w:space="0" w:color="auto"/>
            </w:tcBorders>
          </w:tcPr>
          <w:p w:rsidR="00B07D50" w:rsidRPr="001E0243" w:rsidRDefault="00B07D50" w:rsidP="00DA29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E0243">
              <w:rPr>
                <w:b w:val="0"/>
              </w:rPr>
              <w:t>Aktivnost</w:t>
            </w:r>
          </w:p>
        </w:tc>
        <w:tc>
          <w:tcPr>
            <w:tcW w:w="3023" w:type="dxa"/>
            <w:tcBorders>
              <w:bottom w:val="single" w:sz="12" w:space="0" w:color="auto"/>
            </w:tcBorders>
          </w:tcPr>
          <w:p w:rsidR="00B07D50" w:rsidRPr="001E0243" w:rsidRDefault="00B07D50" w:rsidP="00DA29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E0243">
              <w:rPr>
                <w:b w:val="0"/>
              </w:rPr>
              <w:t>Sudionici</w:t>
            </w:r>
          </w:p>
        </w:tc>
      </w:tr>
      <w:tr w:rsidR="00B07D50" w:rsidTr="00337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07D50" w:rsidRPr="0078222C" w:rsidRDefault="008B21B2" w:rsidP="00DA29BB">
            <w:r>
              <w:t>19</w:t>
            </w:r>
            <w:r w:rsidR="00B07D50" w:rsidRPr="0078222C">
              <w:t>.</w:t>
            </w:r>
            <w:r w:rsidR="008D5DF9">
              <w:t xml:space="preserve"> 9.</w:t>
            </w:r>
            <w:r w:rsidR="00B07D50" w:rsidRPr="0078222C">
              <w:t>-2</w:t>
            </w:r>
            <w:r w:rsidR="008D5DF9">
              <w:t>3</w:t>
            </w:r>
            <w:r w:rsidR="00B07D50" w:rsidRPr="0078222C">
              <w:t>.</w:t>
            </w:r>
            <w:r w:rsidR="008D5DF9">
              <w:t xml:space="preserve"> 9</w:t>
            </w:r>
            <w:r w:rsidR="00B07D50" w:rsidRPr="0078222C">
              <w:t>.</w:t>
            </w:r>
            <w:r w:rsidR="008D5DF9">
              <w:t xml:space="preserve"> </w:t>
            </w:r>
            <w:r w:rsidR="00B07D50" w:rsidRPr="0078222C">
              <w:t>2022.</w:t>
            </w:r>
            <w:r w:rsidR="00337A09">
              <w:t xml:space="preserve"> </w:t>
            </w:r>
            <w:r w:rsidR="00B07D50" w:rsidRPr="0078222C">
              <w:t>g.</w:t>
            </w:r>
          </w:p>
        </w:tc>
        <w:tc>
          <w:tcPr>
            <w:tcW w:w="3634" w:type="dxa"/>
          </w:tcPr>
          <w:p w:rsidR="00B07D50" w:rsidRPr="0078222C" w:rsidRDefault="00B07D50" w:rsidP="00DA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Odabir sudionika, formiranje timova i povezivanje sudionika</w:t>
            </w:r>
          </w:p>
        </w:tc>
        <w:tc>
          <w:tcPr>
            <w:tcW w:w="3023" w:type="dxa"/>
          </w:tcPr>
          <w:p w:rsidR="00B07D50" w:rsidRPr="0078222C" w:rsidRDefault="00B07D50" w:rsidP="00DA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</w:t>
            </w:r>
          </w:p>
        </w:tc>
      </w:tr>
      <w:tr w:rsidR="00B07D50" w:rsidTr="00337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07D50" w:rsidRPr="0078222C" w:rsidRDefault="00B07D50" w:rsidP="00DA29BB">
            <w:r w:rsidRPr="0078222C">
              <w:t>2</w:t>
            </w:r>
            <w:r w:rsidR="008D5DF9">
              <w:t>6</w:t>
            </w:r>
            <w:r w:rsidRPr="0078222C">
              <w:t>.</w:t>
            </w:r>
            <w:r w:rsidR="008D5DF9">
              <w:t xml:space="preserve"> 9</w:t>
            </w:r>
            <w:r w:rsidRPr="0078222C">
              <w:t>.-</w:t>
            </w:r>
            <w:r w:rsidR="008D5DF9">
              <w:t>30</w:t>
            </w:r>
            <w:r w:rsidRPr="0078222C">
              <w:t>.</w:t>
            </w:r>
            <w:r w:rsidR="008D5DF9">
              <w:t xml:space="preserve"> 9</w:t>
            </w:r>
            <w:r w:rsidRPr="0078222C">
              <w:t>.</w:t>
            </w:r>
            <w:r w:rsidR="008D5DF9">
              <w:t xml:space="preserve"> </w:t>
            </w:r>
            <w:r w:rsidRPr="0078222C">
              <w:t>2022.</w:t>
            </w:r>
            <w:r w:rsidR="00337A09">
              <w:t xml:space="preserve"> </w:t>
            </w:r>
            <w:r w:rsidRPr="0078222C">
              <w:t>g</w:t>
            </w:r>
          </w:p>
        </w:tc>
        <w:tc>
          <w:tcPr>
            <w:tcW w:w="3634" w:type="dxa"/>
          </w:tcPr>
          <w:p w:rsidR="00B07D50" w:rsidRPr="0078222C" w:rsidRDefault="00B07D50" w:rsidP="00DA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2C">
              <w:t>Petodnevna edukacija iz područja poduzetničkih vještina</w:t>
            </w:r>
          </w:p>
        </w:tc>
        <w:tc>
          <w:tcPr>
            <w:tcW w:w="3023" w:type="dxa"/>
          </w:tcPr>
          <w:p w:rsidR="00B07D50" w:rsidRPr="0078222C" w:rsidRDefault="00B07D50" w:rsidP="00DA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2C">
              <w:t>Obavezno: učenici i studenti</w:t>
            </w:r>
          </w:p>
          <w:p w:rsidR="00B07D50" w:rsidRPr="0078222C" w:rsidRDefault="00B07D50" w:rsidP="00DA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2C">
              <w:t>Neobavezno, ali preporuka: ostali</w:t>
            </w:r>
          </w:p>
        </w:tc>
      </w:tr>
      <w:tr w:rsidR="00B07D50" w:rsidTr="00337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07D50" w:rsidRPr="0078222C" w:rsidRDefault="008D5DF9" w:rsidP="00DA29BB">
            <w:r>
              <w:t>26</w:t>
            </w:r>
            <w:r w:rsidR="00B07D50" w:rsidRPr="0078222C">
              <w:t>.</w:t>
            </w:r>
            <w:r w:rsidR="001C15AE">
              <w:t xml:space="preserve"> 9.</w:t>
            </w:r>
            <w:r>
              <w:t xml:space="preserve"> </w:t>
            </w:r>
            <w:r w:rsidR="00B07D50" w:rsidRPr="0078222C">
              <w:t>-</w:t>
            </w:r>
            <w:r w:rsidR="001C15AE">
              <w:t>31</w:t>
            </w:r>
            <w:r w:rsidR="00B07D50" w:rsidRPr="0078222C">
              <w:t>.</w:t>
            </w:r>
            <w:r>
              <w:t xml:space="preserve"> 10</w:t>
            </w:r>
            <w:r w:rsidR="00B07D50" w:rsidRPr="0078222C">
              <w:t>.</w:t>
            </w:r>
            <w:r>
              <w:t xml:space="preserve"> </w:t>
            </w:r>
            <w:r w:rsidR="00B07D50" w:rsidRPr="0078222C">
              <w:t>2022.</w:t>
            </w:r>
            <w:r w:rsidR="00337A09">
              <w:t xml:space="preserve"> </w:t>
            </w:r>
            <w:r w:rsidR="00B07D50" w:rsidRPr="0078222C">
              <w:t>g.</w:t>
            </w:r>
          </w:p>
        </w:tc>
        <w:tc>
          <w:tcPr>
            <w:tcW w:w="3634" w:type="dxa"/>
          </w:tcPr>
          <w:p w:rsidR="00B07D50" w:rsidRPr="0078222C" w:rsidRDefault="00B07D50" w:rsidP="00DA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222C">
              <w:t>Individualno savjetovanje</w:t>
            </w:r>
            <w:r>
              <w:t xml:space="preserve"> </w:t>
            </w:r>
            <w:r w:rsidR="008D5DF9">
              <w:t>i rad na razradi ideja uz mentorstvo</w:t>
            </w:r>
          </w:p>
        </w:tc>
        <w:tc>
          <w:tcPr>
            <w:tcW w:w="3023" w:type="dxa"/>
          </w:tcPr>
          <w:p w:rsidR="00B07D50" w:rsidRPr="0078222C" w:rsidRDefault="00B07D50" w:rsidP="00DA2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Svi </w:t>
            </w:r>
          </w:p>
        </w:tc>
      </w:tr>
    </w:tbl>
    <w:p w:rsidR="001C15AE" w:rsidRDefault="001C15AE" w:rsidP="00B07D50">
      <w:pPr>
        <w:spacing w:after="0"/>
        <w:jc w:val="both"/>
      </w:pPr>
    </w:p>
    <w:p w:rsidR="00B07D50" w:rsidRDefault="001C15AE" w:rsidP="00B07D50">
      <w:pPr>
        <w:spacing w:after="0"/>
        <w:jc w:val="both"/>
      </w:pPr>
      <w:r>
        <w:t>Razrada inovativnih poslovnih ideja fleksibilan je proces</w:t>
      </w:r>
      <w:r w:rsidR="00B07D50">
        <w:t xml:space="preserve"> te način suradnje određuje svaki tim zasebno. Po potrebi, postoji mogućnost koordinacije aktivnosti od strane vanjskih stručnjaka-mentora, koji su timovima na raspolaganju tijekom cijelog razdoblja trajanja huba. </w:t>
      </w:r>
    </w:p>
    <w:p w:rsidR="00B07D50" w:rsidRDefault="00B07D50" w:rsidP="00B07D50">
      <w:pPr>
        <w:spacing w:after="0"/>
        <w:jc w:val="both"/>
      </w:pPr>
    </w:p>
    <w:p w:rsidR="00B07D50" w:rsidRDefault="00B07D50" w:rsidP="00B07D50">
      <w:pPr>
        <w:spacing w:after="0"/>
        <w:jc w:val="both"/>
      </w:pPr>
      <w:r>
        <w:t xml:space="preserve">Za sastanke timova raspoloživi su prostori Regionalnog centra kompetentnosti TŠČ-a i Tehnološko-inovacijskog centra Međimurje d.o.o. u Čakovcu. Timovi mogu odabrati i druge prostora za održavanje sastanaka u vlastitom angažmanu. Sastanci i mentorstvo se može održati i putem kolaboracijskih i komunikacijskih platformi (MS </w:t>
      </w:r>
      <w:proofErr w:type="spellStart"/>
      <w:r>
        <w:t>Teams</w:t>
      </w:r>
      <w:proofErr w:type="spellEnd"/>
      <w:r>
        <w:t xml:space="preserve">, </w:t>
      </w:r>
      <w:proofErr w:type="spellStart"/>
      <w:r>
        <w:t>Zoom</w:t>
      </w:r>
      <w:proofErr w:type="spellEnd"/>
      <w:r>
        <w:t>, Skype, itd.).</w:t>
      </w:r>
    </w:p>
    <w:p w:rsidR="00B07D50" w:rsidRPr="007D310F" w:rsidRDefault="00B07D50" w:rsidP="00B07D50">
      <w:pPr>
        <w:spacing w:after="0"/>
      </w:pPr>
    </w:p>
    <w:p w:rsidR="00B07D50" w:rsidRPr="00683217" w:rsidRDefault="00B07D50" w:rsidP="00B07D50">
      <w:pPr>
        <w:rPr>
          <w:b/>
          <w:color w:val="C00000"/>
          <w:sz w:val="24"/>
          <w:u w:val="single"/>
        </w:rPr>
      </w:pPr>
      <w:r w:rsidRPr="00683217">
        <w:rPr>
          <w:b/>
          <w:color w:val="C00000"/>
          <w:sz w:val="24"/>
          <w:u w:val="single"/>
        </w:rPr>
        <w:t xml:space="preserve">Od kad do kad se zaprimaju prijave za </w:t>
      </w:r>
      <w:r w:rsidR="00CC0C85">
        <w:rPr>
          <w:b/>
          <w:color w:val="C00000"/>
          <w:sz w:val="24"/>
          <w:u w:val="single"/>
        </w:rPr>
        <w:t>2</w:t>
      </w:r>
      <w:r w:rsidRPr="00683217">
        <w:rPr>
          <w:b/>
          <w:color w:val="C00000"/>
          <w:sz w:val="24"/>
          <w:u w:val="single"/>
        </w:rPr>
        <w:t xml:space="preserve">. strojarski </w:t>
      </w:r>
      <w:proofErr w:type="spellStart"/>
      <w:r w:rsidRPr="00683217">
        <w:rPr>
          <w:b/>
          <w:color w:val="C00000"/>
          <w:sz w:val="24"/>
          <w:u w:val="single"/>
        </w:rPr>
        <w:t>hub</w:t>
      </w:r>
      <w:proofErr w:type="spellEnd"/>
      <w:r w:rsidRPr="00683217">
        <w:rPr>
          <w:b/>
          <w:color w:val="C00000"/>
          <w:sz w:val="24"/>
          <w:u w:val="single"/>
        </w:rPr>
        <w:t>?</w:t>
      </w:r>
    </w:p>
    <w:p w:rsidR="000951ED" w:rsidRDefault="00B07D50" w:rsidP="00B07D50">
      <w:pPr>
        <w:rPr>
          <w:b/>
        </w:rPr>
      </w:pPr>
      <w:r w:rsidRPr="00684F32">
        <w:rPr>
          <w:b/>
        </w:rPr>
        <w:t xml:space="preserve">Prijave za </w:t>
      </w:r>
      <w:r w:rsidR="00CC0C85">
        <w:rPr>
          <w:b/>
        </w:rPr>
        <w:t>2</w:t>
      </w:r>
      <w:r w:rsidRPr="00684F32">
        <w:rPr>
          <w:b/>
        </w:rPr>
        <w:t xml:space="preserve">. </w:t>
      </w:r>
      <w:proofErr w:type="spellStart"/>
      <w:r w:rsidRPr="00684F32">
        <w:rPr>
          <w:b/>
        </w:rPr>
        <w:t>hub</w:t>
      </w:r>
      <w:proofErr w:type="spellEnd"/>
      <w:r w:rsidRPr="00684F32">
        <w:rPr>
          <w:b/>
        </w:rPr>
        <w:t xml:space="preserve"> zaprimaju se od </w:t>
      </w:r>
      <w:r w:rsidR="000B4B07">
        <w:rPr>
          <w:b/>
        </w:rPr>
        <w:t>2</w:t>
      </w:r>
      <w:r w:rsidRPr="00684F32">
        <w:rPr>
          <w:b/>
        </w:rPr>
        <w:t xml:space="preserve">. do </w:t>
      </w:r>
      <w:r w:rsidR="000B4B07">
        <w:rPr>
          <w:b/>
        </w:rPr>
        <w:t>15</w:t>
      </w:r>
      <w:r w:rsidRPr="00684F32">
        <w:rPr>
          <w:b/>
        </w:rPr>
        <w:t xml:space="preserve">. </w:t>
      </w:r>
      <w:r w:rsidR="000B4B07">
        <w:rPr>
          <w:b/>
        </w:rPr>
        <w:t>rujna</w:t>
      </w:r>
      <w:r w:rsidRPr="00684F32">
        <w:rPr>
          <w:b/>
        </w:rPr>
        <w:t xml:space="preserve"> 2022. godine.</w:t>
      </w:r>
      <w:r w:rsidR="000B4B07">
        <w:rPr>
          <w:b/>
        </w:rPr>
        <w:t xml:space="preserve"> </w:t>
      </w:r>
    </w:p>
    <w:p w:rsidR="00B07D50" w:rsidRDefault="00B07D50" w:rsidP="00B07D50">
      <w:pPr>
        <w:rPr>
          <w:b/>
          <w:color w:val="C00000"/>
          <w:sz w:val="24"/>
          <w:szCs w:val="24"/>
          <w:u w:val="single"/>
        </w:rPr>
      </w:pPr>
      <w:r w:rsidRPr="00684F32">
        <w:rPr>
          <w:b/>
          <w:color w:val="C00000"/>
          <w:sz w:val="24"/>
          <w:szCs w:val="24"/>
          <w:u w:val="single"/>
        </w:rPr>
        <w:t>Kako se prijaviti?</w:t>
      </w:r>
    </w:p>
    <w:p w:rsidR="00B07198" w:rsidRPr="00B07198" w:rsidRDefault="00B07D50" w:rsidP="001F6B2C">
      <w:pPr>
        <w:pStyle w:val="Odlomakpopisa"/>
        <w:numPr>
          <w:ilvl w:val="0"/>
          <w:numId w:val="35"/>
        </w:numPr>
        <w:spacing w:after="160" w:line="256" w:lineRule="auto"/>
      </w:pPr>
      <w:r w:rsidRPr="00746D7E">
        <w:t xml:space="preserve">Popunite prijavnicu na </w:t>
      </w:r>
      <w:hyperlink r:id="rId9" w:history="1">
        <w:r w:rsidRPr="00C91CA6">
          <w:rPr>
            <w:rStyle w:val="Hiperveza"/>
            <w:b/>
          </w:rPr>
          <w:t>POVEZNICA</w:t>
        </w:r>
      </w:hyperlink>
      <w:r w:rsidRPr="00B07198">
        <w:rPr>
          <w:b/>
        </w:rPr>
        <w:t xml:space="preserve"> </w:t>
      </w:r>
    </w:p>
    <w:p w:rsidR="00B07D50" w:rsidRPr="00746D7E" w:rsidRDefault="00B07D50" w:rsidP="001F6B2C">
      <w:pPr>
        <w:pStyle w:val="Odlomakpopisa"/>
        <w:numPr>
          <w:ilvl w:val="0"/>
          <w:numId w:val="35"/>
        </w:numPr>
        <w:spacing w:after="160" w:line="256" w:lineRule="auto"/>
      </w:pPr>
      <w:r w:rsidRPr="00746D7E">
        <w:t>Pričekajte daljnje upute organizatora huba</w:t>
      </w:r>
    </w:p>
    <w:p w:rsidR="00B07D50" w:rsidRPr="00746D7E" w:rsidRDefault="00B07D50" w:rsidP="00B07D50">
      <w:r w:rsidRPr="00746D7E">
        <w:t xml:space="preserve">U slučaju pitanja vezanih uz popunjavanje prijavnice, slobodno se obratite na adresu elektroničke pošte: </w:t>
      </w:r>
      <w:r w:rsidRPr="00FB2F18">
        <w:rPr>
          <w:b/>
        </w:rPr>
        <w:t>info@ticm.hr.</w:t>
      </w:r>
    </w:p>
    <w:p w:rsidR="00B07D50" w:rsidRDefault="00B07D50" w:rsidP="00B07D50">
      <w:r w:rsidRPr="00746D7E">
        <w:t xml:space="preserve">Popunjavanjem prijavnice smatra se </w:t>
      </w:r>
      <w:r>
        <w:t>da su prijavljeni</w:t>
      </w:r>
      <w:r w:rsidRPr="00746D7E">
        <w:t xml:space="preserve"> suglasni s prikupljanjem i daljnj</w:t>
      </w:r>
      <w:r>
        <w:t xml:space="preserve">om obradom osobnih podataka. </w:t>
      </w:r>
    </w:p>
    <w:p w:rsidR="001E60AC" w:rsidRPr="001E60AC" w:rsidRDefault="001E60AC" w:rsidP="001E60AC"/>
    <w:sectPr w:rsidR="001E60AC" w:rsidRPr="001E60AC" w:rsidSect="00F87330">
      <w:headerReference w:type="default" r:id="rId10"/>
      <w:footerReference w:type="default" r:id="rId11"/>
      <w:pgSz w:w="11906" w:h="16838"/>
      <w:pgMar w:top="1702" w:right="1417" w:bottom="2268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DF0" w:rsidRDefault="00610DF0" w:rsidP="00C8616C">
      <w:pPr>
        <w:spacing w:after="0" w:line="240" w:lineRule="auto"/>
      </w:pPr>
      <w:r>
        <w:separator/>
      </w:r>
    </w:p>
  </w:endnote>
  <w:endnote w:type="continuationSeparator" w:id="0">
    <w:p w:rsidR="00610DF0" w:rsidRDefault="00610DF0" w:rsidP="00C8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330" w:rsidRDefault="00F87330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65218B4C" wp14:editId="52E9D0C1">
          <wp:simplePos x="0" y="0"/>
          <wp:positionH relativeFrom="margin">
            <wp:align>center</wp:align>
          </wp:positionH>
          <wp:positionV relativeFrom="paragraph">
            <wp:posOffset>-2072640</wp:posOffset>
          </wp:positionV>
          <wp:extent cx="3870960" cy="2056130"/>
          <wp:effectExtent l="0" t="0" r="0" b="1270"/>
          <wp:wrapNone/>
          <wp:docPr id="5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19" t="1" b="-1384"/>
                  <a:stretch/>
                </pic:blipFill>
                <pic:spPr bwMode="auto">
                  <a:xfrm>
                    <a:off x="0" y="0"/>
                    <a:ext cx="3870960" cy="2056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DF0" w:rsidRDefault="00610DF0" w:rsidP="00C8616C">
      <w:pPr>
        <w:spacing w:after="0" w:line="240" w:lineRule="auto"/>
      </w:pPr>
      <w:r>
        <w:separator/>
      </w:r>
    </w:p>
  </w:footnote>
  <w:footnote w:type="continuationSeparator" w:id="0">
    <w:p w:rsidR="00610DF0" w:rsidRDefault="00610DF0" w:rsidP="00C8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16C" w:rsidRDefault="00F87330">
    <w:pPr>
      <w:pStyle w:val="Zaglavlje"/>
    </w:pPr>
    <w:r w:rsidRPr="00315B7D">
      <w:rPr>
        <w:rFonts w:ascii="Verdana" w:hAnsi="Verdana"/>
        <w:b/>
        <w:i/>
        <w:noProof/>
        <w:sz w:val="24"/>
        <w:szCs w:val="24"/>
        <w:lang w:eastAsia="hr-HR"/>
      </w:rPr>
      <w:drawing>
        <wp:anchor distT="0" distB="0" distL="114300" distR="114300" simplePos="0" relativeHeight="251662336" behindDoc="0" locked="0" layoutInCell="1" allowOverlap="1" wp14:anchorId="239A974A" wp14:editId="7CAAB7F0">
          <wp:simplePos x="0" y="0"/>
          <wp:positionH relativeFrom="margin">
            <wp:align>left</wp:align>
          </wp:positionH>
          <wp:positionV relativeFrom="paragraph">
            <wp:posOffset>-92075</wp:posOffset>
          </wp:positionV>
          <wp:extent cx="1859280" cy="879608"/>
          <wp:effectExtent l="0" t="0" r="762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280" cy="879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-12700</wp:posOffset>
          </wp:positionV>
          <wp:extent cx="1470660" cy="67056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349" t="28690" r="34525" b="43327"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4FB3"/>
    <w:multiLevelType w:val="hybridMultilevel"/>
    <w:tmpl w:val="75A83AE8"/>
    <w:lvl w:ilvl="0" w:tplc="1F8A7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6EFD"/>
    <w:multiLevelType w:val="hybridMultilevel"/>
    <w:tmpl w:val="F2EAB2CA"/>
    <w:lvl w:ilvl="0" w:tplc="3AB8F8B6">
      <w:numFmt w:val="bullet"/>
      <w:lvlText w:val="-"/>
      <w:lvlJc w:val="left"/>
      <w:pPr>
        <w:ind w:left="1245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1B19423E"/>
    <w:multiLevelType w:val="hybridMultilevel"/>
    <w:tmpl w:val="CAA6D878"/>
    <w:lvl w:ilvl="0" w:tplc="0BAAEDC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76966"/>
    <w:multiLevelType w:val="hybridMultilevel"/>
    <w:tmpl w:val="845E95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37B04"/>
    <w:multiLevelType w:val="hybridMultilevel"/>
    <w:tmpl w:val="524C84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54C"/>
    <w:multiLevelType w:val="hybridMultilevel"/>
    <w:tmpl w:val="667613E2"/>
    <w:lvl w:ilvl="0" w:tplc="834C5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1E9"/>
    <w:multiLevelType w:val="hybridMultilevel"/>
    <w:tmpl w:val="D6D06C5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6287769"/>
    <w:multiLevelType w:val="hybridMultilevel"/>
    <w:tmpl w:val="FA320C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C24E7"/>
    <w:multiLevelType w:val="hybridMultilevel"/>
    <w:tmpl w:val="246CB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306E0"/>
    <w:multiLevelType w:val="hybridMultilevel"/>
    <w:tmpl w:val="F2C2B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F0E93"/>
    <w:multiLevelType w:val="hybridMultilevel"/>
    <w:tmpl w:val="C658CF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36CBE"/>
    <w:multiLevelType w:val="hybridMultilevel"/>
    <w:tmpl w:val="E65E6A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F1D89"/>
    <w:multiLevelType w:val="hybridMultilevel"/>
    <w:tmpl w:val="085E39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969CA"/>
    <w:multiLevelType w:val="hybridMultilevel"/>
    <w:tmpl w:val="4AD67B9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37112A8"/>
    <w:multiLevelType w:val="hybridMultilevel"/>
    <w:tmpl w:val="B756D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1512"/>
    <w:multiLevelType w:val="hybridMultilevel"/>
    <w:tmpl w:val="ECCA9C60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89D7D3B"/>
    <w:multiLevelType w:val="hybridMultilevel"/>
    <w:tmpl w:val="4D2017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85AE0"/>
    <w:multiLevelType w:val="hybridMultilevel"/>
    <w:tmpl w:val="1D3618A6"/>
    <w:lvl w:ilvl="0" w:tplc="1F8A7604">
      <w:numFmt w:val="bullet"/>
      <w:lvlText w:val="-"/>
      <w:lvlJc w:val="left"/>
      <w:pPr>
        <w:ind w:left="766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515F6C40"/>
    <w:multiLevelType w:val="hybridMultilevel"/>
    <w:tmpl w:val="9A1E1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738C1"/>
    <w:multiLevelType w:val="hybridMultilevel"/>
    <w:tmpl w:val="FA7C1F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04700"/>
    <w:multiLevelType w:val="hybridMultilevel"/>
    <w:tmpl w:val="377A954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3B918B1"/>
    <w:multiLevelType w:val="hybridMultilevel"/>
    <w:tmpl w:val="0494E0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B38C2"/>
    <w:multiLevelType w:val="hybridMultilevel"/>
    <w:tmpl w:val="41D04D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836DE"/>
    <w:multiLevelType w:val="hybridMultilevel"/>
    <w:tmpl w:val="417CA2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F0A57"/>
    <w:multiLevelType w:val="hybridMultilevel"/>
    <w:tmpl w:val="15D878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B6CA8"/>
    <w:multiLevelType w:val="hybridMultilevel"/>
    <w:tmpl w:val="60F613BE"/>
    <w:lvl w:ilvl="0" w:tplc="967480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12072"/>
    <w:multiLevelType w:val="hybridMultilevel"/>
    <w:tmpl w:val="7040B228"/>
    <w:lvl w:ilvl="0" w:tplc="9116803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D1C0C9A"/>
    <w:multiLevelType w:val="hybridMultilevel"/>
    <w:tmpl w:val="49384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B3CA1"/>
    <w:multiLevelType w:val="hybridMultilevel"/>
    <w:tmpl w:val="3C2E3416"/>
    <w:lvl w:ilvl="0" w:tplc="13503D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B41BE"/>
    <w:multiLevelType w:val="hybridMultilevel"/>
    <w:tmpl w:val="32148822"/>
    <w:lvl w:ilvl="0" w:tplc="23084D6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 w15:restartNumberingAfterBreak="0">
    <w:nsid w:val="7B524CA4"/>
    <w:multiLevelType w:val="hybridMultilevel"/>
    <w:tmpl w:val="3D487B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B60D4"/>
    <w:multiLevelType w:val="hybridMultilevel"/>
    <w:tmpl w:val="DE424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63A22"/>
    <w:multiLevelType w:val="hybridMultilevel"/>
    <w:tmpl w:val="F19238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87A4B"/>
    <w:multiLevelType w:val="hybridMultilevel"/>
    <w:tmpl w:val="6350588C"/>
    <w:lvl w:ilvl="0" w:tplc="4F46B4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20"/>
  </w:num>
  <w:num w:numId="4">
    <w:abstractNumId w:val="15"/>
  </w:num>
  <w:num w:numId="5">
    <w:abstractNumId w:val="13"/>
  </w:num>
  <w:num w:numId="6">
    <w:abstractNumId w:val="11"/>
  </w:num>
  <w:num w:numId="7">
    <w:abstractNumId w:val="12"/>
  </w:num>
  <w:num w:numId="8">
    <w:abstractNumId w:val="23"/>
  </w:num>
  <w:num w:numId="9">
    <w:abstractNumId w:val="18"/>
  </w:num>
  <w:num w:numId="10">
    <w:abstractNumId w:val="8"/>
  </w:num>
  <w:num w:numId="11">
    <w:abstractNumId w:val="24"/>
  </w:num>
  <w:num w:numId="12">
    <w:abstractNumId w:val="16"/>
  </w:num>
  <w:num w:numId="13">
    <w:abstractNumId w:val="28"/>
  </w:num>
  <w:num w:numId="14">
    <w:abstractNumId w:val="7"/>
  </w:num>
  <w:num w:numId="15">
    <w:abstractNumId w:val="33"/>
  </w:num>
  <w:num w:numId="16">
    <w:abstractNumId w:val="22"/>
  </w:num>
  <w:num w:numId="17">
    <w:abstractNumId w:val="21"/>
  </w:num>
  <w:num w:numId="18">
    <w:abstractNumId w:val="29"/>
  </w:num>
  <w:num w:numId="19">
    <w:abstractNumId w:val="14"/>
  </w:num>
  <w:num w:numId="20">
    <w:abstractNumId w:val="9"/>
  </w:num>
  <w:num w:numId="21">
    <w:abstractNumId w:val="1"/>
  </w:num>
  <w:num w:numId="22">
    <w:abstractNumId w:val="3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0"/>
  </w:num>
  <w:num w:numId="26">
    <w:abstractNumId w:val="3"/>
  </w:num>
  <w:num w:numId="27">
    <w:abstractNumId w:val="10"/>
  </w:num>
  <w:num w:numId="28">
    <w:abstractNumId w:val="4"/>
  </w:num>
  <w:num w:numId="29">
    <w:abstractNumId w:val="27"/>
  </w:num>
  <w:num w:numId="30">
    <w:abstractNumId w:val="26"/>
  </w:num>
  <w:num w:numId="31">
    <w:abstractNumId w:val="2"/>
  </w:num>
  <w:num w:numId="32">
    <w:abstractNumId w:val="17"/>
  </w:num>
  <w:num w:numId="33">
    <w:abstractNumId w:val="19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04"/>
    <w:rsid w:val="000161C2"/>
    <w:rsid w:val="00031930"/>
    <w:rsid w:val="0006180A"/>
    <w:rsid w:val="00065F79"/>
    <w:rsid w:val="00067766"/>
    <w:rsid w:val="00083FB1"/>
    <w:rsid w:val="00086AD7"/>
    <w:rsid w:val="000951ED"/>
    <w:rsid w:val="00095663"/>
    <w:rsid w:val="000B4B07"/>
    <w:rsid w:val="000D23F0"/>
    <w:rsid w:val="000D5A5B"/>
    <w:rsid w:val="000D78C1"/>
    <w:rsid w:val="000E5551"/>
    <w:rsid w:val="000F0204"/>
    <w:rsid w:val="000F0A83"/>
    <w:rsid w:val="000F5912"/>
    <w:rsid w:val="00116D2E"/>
    <w:rsid w:val="0012165B"/>
    <w:rsid w:val="00133C0A"/>
    <w:rsid w:val="001719B8"/>
    <w:rsid w:val="00172580"/>
    <w:rsid w:val="001968D7"/>
    <w:rsid w:val="00197591"/>
    <w:rsid w:val="001C15AE"/>
    <w:rsid w:val="001E60AC"/>
    <w:rsid w:val="001E6144"/>
    <w:rsid w:val="00213664"/>
    <w:rsid w:val="0021459A"/>
    <w:rsid w:val="0024360E"/>
    <w:rsid w:val="002847C2"/>
    <w:rsid w:val="00294639"/>
    <w:rsid w:val="002979EF"/>
    <w:rsid w:val="002A7020"/>
    <w:rsid w:val="002B2CB6"/>
    <w:rsid w:val="002C34E5"/>
    <w:rsid w:val="002F310D"/>
    <w:rsid w:val="00302492"/>
    <w:rsid w:val="003048B4"/>
    <w:rsid w:val="003211B9"/>
    <w:rsid w:val="00323A9E"/>
    <w:rsid w:val="00330222"/>
    <w:rsid w:val="00330BEF"/>
    <w:rsid w:val="00337A09"/>
    <w:rsid w:val="00346633"/>
    <w:rsid w:val="00351C7A"/>
    <w:rsid w:val="00364D45"/>
    <w:rsid w:val="0037013A"/>
    <w:rsid w:val="003707E4"/>
    <w:rsid w:val="00375906"/>
    <w:rsid w:val="00376432"/>
    <w:rsid w:val="003813AC"/>
    <w:rsid w:val="00382EB9"/>
    <w:rsid w:val="00395262"/>
    <w:rsid w:val="003A1D3D"/>
    <w:rsid w:val="003B528D"/>
    <w:rsid w:val="003E280B"/>
    <w:rsid w:val="003E7C05"/>
    <w:rsid w:val="003F33C0"/>
    <w:rsid w:val="003F3BAB"/>
    <w:rsid w:val="003F68EC"/>
    <w:rsid w:val="00412713"/>
    <w:rsid w:val="004157E5"/>
    <w:rsid w:val="00434BE4"/>
    <w:rsid w:val="00461301"/>
    <w:rsid w:val="00495A54"/>
    <w:rsid w:val="004B0D94"/>
    <w:rsid w:val="004B1E17"/>
    <w:rsid w:val="004D0BA8"/>
    <w:rsid w:val="004D10B1"/>
    <w:rsid w:val="004E0736"/>
    <w:rsid w:val="004E22B6"/>
    <w:rsid w:val="004F05A3"/>
    <w:rsid w:val="005066E6"/>
    <w:rsid w:val="005118BD"/>
    <w:rsid w:val="00516DA2"/>
    <w:rsid w:val="00527C72"/>
    <w:rsid w:val="00542989"/>
    <w:rsid w:val="005562CD"/>
    <w:rsid w:val="005612C7"/>
    <w:rsid w:val="00563539"/>
    <w:rsid w:val="00577892"/>
    <w:rsid w:val="005A1857"/>
    <w:rsid w:val="005C1926"/>
    <w:rsid w:val="005C38B7"/>
    <w:rsid w:val="006006BA"/>
    <w:rsid w:val="00604F87"/>
    <w:rsid w:val="00606B7F"/>
    <w:rsid w:val="00610DF0"/>
    <w:rsid w:val="006113FE"/>
    <w:rsid w:val="0061373F"/>
    <w:rsid w:val="006462EC"/>
    <w:rsid w:val="00663067"/>
    <w:rsid w:val="006805FA"/>
    <w:rsid w:val="00734E01"/>
    <w:rsid w:val="0074395A"/>
    <w:rsid w:val="00762D89"/>
    <w:rsid w:val="007722FF"/>
    <w:rsid w:val="007C2D22"/>
    <w:rsid w:val="007C5D2F"/>
    <w:rsid w:val="007E1ABC"/>
    <w:rsid w:val="007E72BA"/>
    <w:rsid w:val="007F3977"/>
    <w:rsid w:val="00810CD8"/>
    <w:rsid w:val="0085432A"/>
    <w:rsid w:val="00855902"/>
    <w:rsid w:val="00883E01"/>
    <w:rsid w:val="00897C34"/>
    <w:rsid w:val="008B21B2"/>
    <w:rsid w:val="008D4A5D"/>
    <w:rsid w:val="008D5DF9"/>
    <w:rsid w:val="009147CA"/>
    <w:rsid w:val="00930B4D"/>
    <w:rsid w:val="00952929"/>
    <w:rsid w:val="009735AA"/>
    <w:rsid w:val="009941BA"/>
    <w:rsid w:val="009A05EF"/>
    <w:rsid w:val="009A6077"/>
    <w:rsid w:val="009C2C12"/>
    <w:rsid w:val="009C40F9"/>
    <w:rsid w:val="009D4C60"/>
    <w:rsid w:val="00A013B6"/>
    <w:rsid w:val="00A34B71"/>
    <w:rsid w:val="00A37669"/>
    <w:rsid w:val="00A4209E"/>
    <w:rsid w:val="00A45D8D"/>
    <w:rsid w:val="00A84E86"/>
    <w:rsid w:val="00AA3140"/>
    <w:rsid w:val="00AB3658"/>
    <w:rsid w:val="00AC1BEC"/>
    <w:rsid w:val="00AD6E44"/>
    <w:rsid w:val="00AF3FE5"/>
    <w:rsid w:val="00AF7F1E"/>
    <w:rsid w:val="00B03F06"/>
    <w:rsid w:val="00B07198"/>
    <w:rsid w:val="00B07D50"/>
    <w:rsid w:val="00B11CF9"/>
    <w:rsid w:val="00B2155F"/>
    <w:rsid w:val="00B40779"/>
    <w:rsid w:val="00B51348"/>
    <w:rsid w:val="00B60279"/>
    <w:rsid w:val="00B66976"/>
    <w:rsid w:val="00B87F12"/>
    <w:rsid w:val="00B911F9"/>
    <w:rsid w:val="00BB179A"/>
    <w:rsid w:val="00BC21AB"/>
    <w:rsid w:val="00BD37A8"/>
    <w:rsid w:val="00BE4160"/>
    <w:rsid w:val="00BF044F"/>
    <w:rsid w:val="00C07295"/>
    <w:rsid w:val="00C363A0"/>
    <w:rsid w:val="00C46D8D"/>
    <w:rsid w:val="00C630CB"/>
    <w:rsid w:val="00C6657E"/>
    <w:rsid w:val="00C71C46"/>
    <w:rsid w:val="00C824B4"/>
    <w:rsid w:val="00C8616C"/>
    <w:rsid w:val="00C91CA6"/>
    <w:rsid w:val="00C9491E"/>
    <w:rsid w:val="00C95595"/>
    <w:rsid w:val="00C97AF6"/>
    <w:rsid w:val="00C97EDD"/>
    <w:rsid w:val="00CA24EA"/>
    <w:rsid w:val="00CA7548"/>
    <w:rsid w:val="00CB3D85"/>
    <w:rsid w:val="00CC0C85"/>
    <w:rsid w:val="00CC1A55"/>
    <w:rsid w:val="00CD3057"/>
    <w:rsid w:val="00CF1EF1"/>
    <w:rsid w:val="00CF30CE"/>
    <w:rsid w:val="00D02201"/>
    <w:rsid w:val="00D128EB"/>
    <w:rsid w:val="00D14696"/>
    <w:rsid w:val="00D731AC"/>
    <w:rsid w:val="00D80711"/>
    <w:rsid w:val="00D871A0"/>
    <w:rsid w:val="00DC4FE1"/>
    <w:rsid w:val="00DD3ECD"/>
    <w:rsid w:val="00DD618C"/>
    <w:rsid w:val="00E471D0"/>
    <w:rsid w:val="00E66149"/>
    <w:rsid w:val="00E82CE3"/>
    <w:rsid w:val="00E8346F"/>
    <w:rsid w:val="00E83A14"/>
    <w:rsid w:val="00EB3206"/>
    <w:rsid w:val="00ED305E"/>
    <w:rsid w:val="00EE18C6"/>
    <w:rsid w:val="00EE2C7B"/>
    <w:rsid w:val="00F14761"/>
    <w:rsid w:val="00F17127"/>
    <w:rsid w:val="00F52B7C"/>
    <w:rsid w:val="00F57A6B"/>
    <w:rsid w:val="00F80C2F"/>
    <w:rsid w:val="00F81A9A"/>
    <w:rsid w:val="00F82D0D"/>
    <w:rsid w:val="00F85B45"/>
    <w:rsid w:val="00F87330"/>
    <w:rsid w:val="00FB2980"/>
    <w:rsid w:val="00FB2F18"/>
    <w:rsid w:val="00FC0B0F"/>
    <w:rsid w:val="00FC2144"/>
    <w:rsid w:val="00F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A3CBC7"/>
  <w15:docId w15:val="{E7C506BD-CF09-406C-A288-72B2276A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8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16C"/>
  </w:style>
  <w:style w:type="paragraph" w:styleId="Podnoje">
    <w:name w:val="footer"/>
    <w:basedOn w:val="Normal"/>
    <w:link w:val="PodnojeChar"/>
    <w:uiPriority w:val="99"/>
    <w:unhideWhenUsed/>
    <w:rsid w:val="00C86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16C"/>
  </w:style>
  <w:style w:type="paragraph" w:styleId="Tekstbalonia">
    <w:name w:val="Balloon Text"/>
    <w:basedOn w:val="Normal"/>
    <w:link w:val="TekstbaloniaChar"/>
    <w:uiPriority w:val="99"/>
    <w:semiHidden/>
    <w:unhideWhenUsed/>
    <w:rsid w:val="00C8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616C"/>
    <w:rPr>
      <w:rFonts w:ascii="Tahoma" w:hAnsi="Tahoma" w:cs="Tahoma"/>
      <w:sz w:val="16"/>
      <w:szCs w:val="16"/>
    </w:rPr>
  </w:style>
  <w:style w:type="paragraph" w:styleId="Odlomakpopisa">
    <w:name w:val="List Paragraph"/>
    <w:aliases w:val="Paragraph,List Paragraph Red,lp1,Heading 12,heading 1,naslov 1,Naslov 12,Graf,TG lista,Paragraphe de liste PBLH,Graph &amp; Table tite,Normal bullet 2,Bullet list,Figure_name,Equipment,Numbered Indented Text,List Paragraph11,Graf1,Graf2,Graf3"/>
    <w:basedOn w:val="Normal"/>
    <w:link w:val="OdlomakpopisaChar"/>
    <w:uiPriority w:val="34"/>
    <w:qFormat/>
    <w:rsid w:val="003B528D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30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02492"/>
    <w:rPr>
      <w:b/>
      <w:bCs/>
    </w:rPr>
  </w:style>
  <w:style w:type="table" w:styleId="Reetkatablice">
    <w:name w:val="Table Grid"/>
    <w:basedOn w:val="Obinatablica"/>
    <w:uiPriority w:val="59"/>
    <w:rsid w:val="00A4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4B0D94"/>
    <w:rPr>
      <w:color w:val="0000FF" w:themeColor="hyperlink"/>
      <w:u w:val="single"/>
    </w:rPr>
  </w:style>
  <w:style w:type="paragraph" w:customStyle="1" w:styleId="Corpsdetexte2">
    <w:name w:val="Corps de texte 2"/>
    <w:basedOn w:val="Normal"/>
    <w:rsid w:val="0006180A"/>
    <w:pPr>
      <w:tabs>
        <w:tab w:val="left" w:pos="1276"/>
      </w:tabs>
      <w:suppressAutoHyphens/>
      <w:overflowPunct w:val="0"/>
      <w:autoSpaceDE w:val="0"/>
      <w:spacing w:after="0" w:line="240" w:lineRule="auto"/>
      <w:ind w:left="1276" w:hanging="1276"/>
      <w:textAlignment w:val="baseline"/>
    </w:pPr>
    <w:rPr>
      <w:rFonts w:ascii="Times New Roman" w:eastAsia="SimSun" w:hAnsi="Times New Roman" w:cs="Times New Roman"/>
      <w:b/>
      <w:sz w:val="20"/>
      <w:szCs w:val="20"/>
      <w:lang w:val="en-GB" w:eastAsia="ar-SA"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,TG lista Char,Paragraphe de liste PBLH Char,Graph &amp; Table tite Char,Normal bullet 2 Char,Bullet list Char"/>
    <w:basedOn w:val="Zadanifontodlomka"/>
    <w:link w:val="Odlomakpopisa"/>
    <w:uiPriority w:val="34"/>
    <w:qFormat/>
    <w:locked/>
    <w:rsid w:val="007722FF"/>
  </w:style>
  <w:style w:type="table" w:styleId="Svijetlatablicareetke1">
    <w:name w:val="Grid Table 1 Light"/>
    <w:basedOn w:val="Obinatablica"/>
    <w:uiPriority w:val="46"/>
    <w:rsid w:val="00364D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ijeenaHiperveza">
    <w:name w:val="FollowedHyperlink"/>
    <w:basedOn w:val="Zadanifontodlomka"/>
    <w:uiPriority w:val="99"/>
    <w:semiHidden/>
    <w:unhideWhenUsed/>
    <w:rsid w:val="008B21B2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D6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m.hr/edukacijski-program-poduzetnicke-vjestine-uskoro-ce-se-odrzati-po-drugi-pu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ck-tsc.hr/o-projekt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Rr3FR47ZdtbMzgfX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Siniša Baksa</dc:creator>
  <cp:lastModifiedBy>Lea Trojnar Mustak</cp:lastModifiedBy>
  <cp:revision>13</cp:revision>
  <cp:lastPrinted>2022-06-08T08:23:00Z</cp:lastPrinted>
  <dcterms:created xsi:type="dcterms:W3CDTF">2022-06-08T08:26:00Z</dcterms:created>
  <dcterms:modified xsi:type="dcterms:W3CDTF">2022-09-01T07:31:00Z</dcterms:modified>
</cp:coreProperties>
</file>