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F86F6" w14:textId="133DF89E" w:rsidR="00A94BB1" w:rsidRDefault="00AA7481" w:rsidP="00467C26">
      <w:pPr>
        <w:ind w:left="6372"/>
        <w:jc w:val="right"/>
        <w:rPr>
          <w:rFonts w:ascii="CarolinaBar-B39-25F2" w:hAnsi="CarolinaBar-B39-25F2"/>
          <w:color w:val="000000"/>
          <w:sz w:val="32"/>
          <w:szCs w:val="32"/>
        </w:rPr>
      </w:pPr>
      <w:r>
        <w:rPr>
          <w:rFonts w:ascii="CarolinaBar-B39-25F2" w:hAnsi="CarolinaBar-B39-25F2"/>
          <w:color w:val="000000"/>
          <w:sz w:val="32"/>
          <w:szCs w:val="32"/>
        </w:rPr>
        <w:t>*P/</w:t>
      </w:r>
      <w:r>
        <w:rPr>
          <w:rFonts w:ascii="CarolinaBar-B39-25F2" w:hAnsi="CarolinaBar-B39-25F2"/>
          <w:color w:val="000000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0" w:name="Jop1"/>
      <w:r>
        <w:rPr>
          <w:rFonts w:ascii="CarolinaBar-B39-25F2" w:hAnsi="CarolinaBar-B39-25F2"/>
          <w:color w:val="000000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color w:val="000000"/>
          <w:sz w:val="32"/>
          <w:szCs w:val="32"/>
        </w:rPr>
      </w:r>
      <w:r>
        <w:rPr>
          <w:rFonts w:ascii="CarolinaBar-B39-25F2" w:hAnsi="CarolinaBar-B39-25F2"/>
          <w:color w:val="000000"/>
          <w:sz w:val="32"/>
          <w:szCs w:val="32"/>
        </w:rPr>
        <w:fldChar w:fldCharType="separate"/>
      </w:r>
      <w:r>
        <w:rPr>
          <w:rFonts w:ascii="CarolinaBar-B39-25F2" w:hAnsi="CarolinaBar-B39-25F2"/>
          <w:color w:val="000000"/>
          <w:sz w:val="32"/>
          <w:szCs w:val="32"/>
        </w:rPr>
        <w:t>2024326</w:t>
      </w:r>
      <w:r>
        <w:rPr>
          <w:rFonts w:ascii="CarolinaBar-B39-25F2" w:hAnsi="CarolinaBar-B39-25F2"/>
          <w:color w:val="000000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color w:val="000000"/>
          <w:sz w:val="32"/>
          <w:szCs w:val="32"/>
        </w:rPr>
        <w:t>*</w:t>
      </w:r>
    </w:p>
    <w:p w14:paraId="780F86F7" w14:textId="77777777" w:rsidR="002B41AB" w:rsidRPr="007152B2" w:rsidRDefault="00AA7481">
      <w:pPr>
        <w:jc w:val="right"/>
        <w:rPr>
          <w:color w:val="000000"/>
          <w:sz w:val="22"/>
          <w:szCs w:val="22"/>
        </w:rPr>
      </w:pPr>
      <w:r w:rsidRPr="007152B2">
        <w:rPr>
          <w:color w:val="000000"/>
          <w:sz w:val="22"/>
          <w:szCs w:val="22"/>
        </w:rPr>
        <w:br/>
      </w:r>
    </w:p>
    <w:p w14:paraId="780F86F8" w14:textId="77777777" w:rsidR="00B136AC" w:rsidRDefault="00AA7481" w:rsidP="00467C26">
      <w:pPr>
        <w:tabs>
          <w:tab w:val="left" w:pos="2460"/>
        </w:tabs>
        <w:rPr>
          <w:color w:val="000000"/>
        </w:rPr>
      </w:pPr>
      <w:r>
        <w:rPr>
          <w:color w:val="000000"/>
        </w:rPr>
        <w:tab/>
      </w:r>
    </w:p>
    <w:p w14:paraId="780F86F9" w14:textId="77777777" w:rsidR="00455EF8" w:rsidRDefault="00F87251">
      <w:pPr>
        <w:rPr>
          <w:color w:val="000000"/>
        </w:rPr>
      </w:pPr>
    </w:p>
    <w:p w14:paraId="780F86FA" w14:textId="77777777" w:rsidR="00455EF8" w:rsidRDefault="00F87251">
      <w:pPr>
        <w:rPr>
          <w:color w:val="000000"/>
        </w:rPr>
      </w:pPr>
    </w:p>
    <w:p w14:paraId="435512AF" w14:textId="069C2390" w:rsidR="0095009A" w:rsidRPr="0095009A" w:rsidRDefault="0095009A" w:rsidP="0095009A">
      <w:pPr>
        <w:rPr>
          <w:color w:val="000000"/>
          <w:sz w:val="22"/>
          <w:szCs w:val="22"/>
        </w:rPr>
      </w:pPr>
    </w:p>
    <w:p w14:paraId="31BA91A7" w14:textId="77777777" w:rsidR="0095009A" w:rsidRPr="0095009A" w:rsidRDefault="0095009A" w:rsidP="0095009A">
      <w:pPr>
        <w:rPr>
          <w:color w:val="000000"/>
        </w:rPr>
      </w:pPr>
    </w:p>
    <w:p w14:paraId="5D72717B" w14:textId="77777777" w:rsidR="0095009A" w:rsidRPr="0095009A" w:rsidRDefault="0095009A" w:rsidP="0095009A">
      <w:pPr>
        <w:rPr>
          <w:color w:val="000000"/>
        </w:rPr>
      </w:pPr>
    </w:p>
    <w:p w14:paraId="0A787645" w14:textId="77777777" w:rsidR="0095009A" w:rsidRPr="0095009A" w:rsidRDefault="0095009A" w:rsidP="0095009A">
      <w:pPr>
        <w:jc w:val="center"/>
        <w:rPr>
          <w:color w:val="000000"/>
        </w:rPr>
      </w:pPr>
      <w:r w:rsidRPr="0095009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39C517A" wp14:editId="1EEE6E31">
            <wp:extent cx="685800" cy="9525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DEED6" w14:textId="77777777" w:rsidR="0095009A" w:rsidRPr="0095009A" w:rsidRDefault="0095009A" w:rsidP="0095009A">
      <w:pPr>
        <w:rPr>
          <w:color w:val="000000"/>
        </w:rPr>
      </w:pPr>
    </w:p>
    <w:p w14:paraId="10A0634F" w14:textId="77777777" w:rsidR="0095009A" w:rsidRPr="0095009A" w:rsidRDefault="0095009A" w:rsidP="0095009A">
      <w:pPr>
        <w:ind w:left="34"/>
        <w:jc w:val="center"/>
        <w:rPr>
          <w:b/>
          <w:noProof/>
          <w:lang w:val="de-DE"/>
        </w:rPr>
      </w:pPr>
      <w:r w:rsidRPr="0095009A">
        <w:rPr>
          <w:b/>
          <w:lang w:val="de-DE"/>
        </w:rPr>
        <w:t>REPUBLIKA HRVATSKA</w:t>
      </w:r>
    </w:p>
    <w:p w14:paraId="740E7FD3" w14:textId="77777777" w:rsidR="0095009A" w:rsidRPr="0095009A" w:rsidRDefault="0095009A" w:rsidP="0095009A">
      <w:pPr>
        <w:ind w:left="34"/>
        <w:jc w:val="center"/>
        <w:rPr>
          <w:b/>
          <w:lang w:val="de-DE"/>
        </w:rPr>
      </w:pPr>
      <w:r w:rsidRPr="0095009A">
        <w:rPr>
          <w:b/>
          <w:lang w:val="de-DE"/>
        </w:rPr>
        <w:t>MINISTARSTVO REGIONALNOGA RAZVOJA</w:t>
      </w:r>
    </w:p>
    <w:p w14:paraId="6B4AAF58" w14:textId="77777777" w:rsidR="0095009A" w:rsidRPr="0095009A" w:rsidRDefault="0095009A" w:rsidP="0095009A">
      <w:pPr>
        <w:jc w:val="center"/>
        <w:rPr>
          <w:color w:val="000000"/>
        </w:rPr>
      </w:pPr>
      <w:r w:rsidRPr="0095009A">
        <w:rPr>
          <w:b/>
          <w:lang w:val="de-DE"/>
        </w:rPr>
        <w:t>I FONDOVA EUROPSKE UNIJE</w:t>
      </w:r>
    </w:p>
    <w:p w14:paraId="2B35C02D" w14:textId="77777777" w:rsidR="0095009A" w:rsidRPr="0095009A" w:rsidRDefault="0095009A" w:rsidP="0095009A">
      <w:pPr>
        <w:rPr>
          <w:color w:val="000000"/>
        </w:rPr>
      </w:pPr>
    </w:p>
    <w:p w14:paraId="481A45E7" w14:textId="77777777" w:rsidR="0095009A" w:rsidRPr="0095009A" w:rsidRDefault="0095009A" w:rsidP="0095009A"/>
    <w:p w14:paraId="32F89AAA" w14:textId="77777777" w:rsidR="0095009A" w:rsidRPr="0095009A" w:rsidRDefault="0095009A" w:rsidP="0095009A"/>
    <w:p w14:paraId="06524D3E" w14:textId="77777777" w:rsidR="0095009A" w:rsidRPr="0095009A" w:rsidRDefault="0095009A" w:rsidP="0095009A">
      <w:pPr>
        <w:rPr>
          <w:color w:val="000000"/>
        </w:rPr>
      </w:pPr>
    </w:p>
    <w:p w14:paraId="1E6A0311" w14:textId="77777777" w:rsidR="0095009A" w:rsidRPr="0095009A" w:rsidRDefault="0095009A" w:rsidP="0095009A">
      <w:pPr>
        <w:rPr>
          <w:color w:val="000000"/>
        </w:rPr>
      </w:pPr>
    </w:p>
    <w:p w14:paraId="640457D9" w14:textId="77777777" w:rsidR="0095009A" w:rsidRPr="0095009A" w:rsidRDefault="0095009A" w:rsidP="0095009A">
      <w:pPr>
        <w:rPr>
          <w:color w:val="000000"/>
        </w:rPr>
      </w:pPr>
    </w:p>
    <w:p w14:paraId="15AB1446" w14:textId="77777777" w:rsidR="0095009A" w:rsidRPr="0095009A" w:rsidRDefault="0095009A" w:rsidP="0095009A">
      <w:pPr>
        <w:rPr>
          <w:color w:val="000000"/>
        </w:rPr>
      </w:pPr>
    </w:p>
    <w:p w14:paraId="5F357F3E" w14:textId="77777777" w:rsidR="0095009A" w:rsidRPr="0095009A" w:rsidRDefault="0095009A" w:rsidP="0095009A">
      <w:pPr>
        <w:rPr>
          <w:color w:val="000000"/>
        </w:rPr>
      </w:pPr>
    </w:p>
    <w:p w14:paraId="225F681C" w14:textId="77777777" w:rsidR="0095009A" w:rsidRPr="0095009A" w:rsidRDefault="0095009A" w:rsidP="0095009A"/>
    <w:p w14:paraId="4129B3F1" w14:textId="77777777" w:rsidR="0095009A" w:rsidRPr="0095009A" w:rsidRDefault="0095009A" w:rsidP="0095009A"/>
    <w:p w14:paraId="77E9001C" w14:textId="77777777" w:rsidR="0095009A" w:rsidRPr="0095009A" w:rsidRDefault="0095009A" w:rsidP="0095009A"/>
    <w:p w14:paraId="40B63107" w14:textId="77777777" w:rsidR="0095009A" w:rsidRPr="0095009A" w:rsidRDefault="0095009A" w:rsidP="0095009A">
      <w:pPr>
        <w:pBdr>
          <w:top w:val="thinThickSmallGap" w:sz="24" w:space="2" w:color="1F15DD"/>
          <w:bottom w:val="thinThickSmallGap" w:sz="24" w:space="1" w:color="1F15DD"/>
        </w:pBdr>
        <w:shd w:val="clear" w:color="auto" w:fill="EDEDED"/>
        <w:ind w:right="23"/>
        <w:jc w:val="center"/>
        <w:rPr>
          <w:b/>
          <w:bCs/>
          <w:sz w:val="28"/>
          <w:szCs w:val="28"/>
        </w:rPr>
      </w:pPr>
    </w:p>
    <w:p w14:paraId="2883A0F4" w14:textId="77777777" w:rsidR="0095009A" w:rsidRPr="0095009A" w:rsidRDefault="0095009A" w:rsidP="0095009A">
      <w:pPr>
        <w:pBdr>
          <w:top w:val="thinThickSmallGap" w:sz="24" w:space="2" w:color="1F15DD"/>
          <w:bottom w:val="thinThickSmallGap" w:sz="24" w:space="1" w:color="1F15DD"/>
        </w:pBdr>
        <w:ind w:right="23"/>
        <w:jc w:val="center"/>
        <w:rPr>
          <w:b/>
          <w:bCs/>
          <w:sz w:val="28"/>
          <w:szCs w:val="28"/>
        </w:rPr>
      </w:pPr>
      <w:r w:rsidRPr="0095009A">
        <w:rPr>
          <w:b/>
          <w:bCs/>
          <w:sz w:val="28"/>
          <w:szCs w:val="28"/>
        </w:rPr>
        <w:t xml:space="preserve">PROGRAM PODRŠKE REGIONALNOM RAZVOJU </w:t>
      </w:r>
    </w:p>
    <w:p w14:paraId="5CC26816" w14:textId="77777777" w:rsidR="0095009A" w:rsidRPr="0095009A" w:rsidRDefault="0095009A" w:rsidP="0095009A">
      <w:pPr>
        <w:pBdr>
          <w:top w:val="thinThickSmallGap" w:sz="24" w:space="2" w:color="1F15DD"/>
          <w:bottom w:val="thinThickSmallGap" w:sz="24" w:space="1" w:color="1F15DD"/>
        </w:pBdr>
        <w:shd w:val="clear" w:color="auto" w:fill="EDEDED"/>
        <w:ind w:right="23"/>
        <w:jc w:val="center"/>
        <w:rPr>
          <w:b/>
          <w:bCs/>
          <w:sz w:val="28"/>
          <w:szCs w:val="28"/>
        </w:rPr>
      </w:pPr>
    </w:p>
    <w:p w14:paraId="291FFDB8" w14:textId="77777777" w:rsidR="0095009A" w:rsidRPr="0095009A" w:rsidRDefault="0095009A" w:rsidP="0095009A">
      <w:pPr>
        <w:ind w:right="23"/>
        <w:rPr>
          <w:rFonts w:ascii="Calibri" w:hAnsi="Calibri" w:cs="Calibri"/>
          <w:b/>
          <w:bCs/>
          <w:color w:val="548DD4"/>
          <w:sz w:val="28"/>
          <w:szCs w:val="28"/>
        </w:rPr>
      </w:pPr>
    </w:p>
    <w:p w14:paraId="4B553AA2" w14:textId="77777777" w:rsidR="0095009A" w:rsidRPr="0095009A" w:rsidRDefault="0095009A" w:rsidP="0095009A"/>
    <w:p w14:paraId="1FB73AEF" w14:textId="77777777" w:rsidR="0095009A" w:rsidRPr="0095009A" w:rsidRDefault="0095009A" w:rsidP="0095009A"/>
    <w:p w14:paraId="535CB3BF" w14:textId="1418543F" w:rsidR="0095009A" w:rsidRDefault="0095009A" w:rsidP="0095009A"/>
    <w:p w14:paraId="0464B1E2" w14:textId="2608D909" w:rsidR="0095009A" w:rsidRDefault="0095009A" w:rsidP="0095009A"/>
    <w:p w14:paraId="3C7AEF02" w14:textId="532FF72B" w:rsidR="0095009A" w:rsidRDefault="0095009A" w:rsidP="0095009A"/>
    <w:p w14:paraId="722A057C" w14:textId="51215038" w:rsidR="0095009A" w:rsidRDefault="0095009A" w:rsidP="0095009A"/>
    <w:p w14:paraId="6F188920" w14:textId="77777777" w:rsidR="0095009A" w:rsidRPr="0095009A" w:rsidRDefault="0095009A" w:rsidP="0095009A"/>
    <w:p w14:paraId="502857B6" w14:textId="77777777" w:rsidR="0095009A" w:rsidRDefault="0095009A" w:rsidP="0095009A">
      <w:pPr>
        <w:rPr>
          <w:color w:val="000000"/>
        </w:rPr>
      </w:pPr>
    </w:p>
    <w:p w14:paraId="36B9B437" w14:textId="77777777" w:rsidR="0095009A" w:rsidRPr="000C4828" w:rsidRDefault="0095009A" w:rsidP="0095009A">
      <w:pPr>
        <w:rPr>
          <w:color w:val="000000"/>
        </w:rPr>
      </w:pPr>
      <w:bookmarkStart w:id="1" w:name="_GoBack"/>
      <w:bookmarkEnd w:id="1"/>
      <w:r w:rsidRPr="000C4828">
        <w:rPr>
          <w:color w:val="000000"/>
        </w:rPr>
        <w:t xml:space="preserve">KLASA: </w:t>
      </w:r>
      <w:r w:rsidRPr="000C4828">
        <w:rPr>
          <w:color w:val="000000"/>
        </w:rPr>
        <w:fldChar w:fldCharType="begin">
          <w:ffData>
            <w:name w:val="PredmetKlasa1"/>
            <w:enabled/>
            <w:calcOnExit w:val="0"/>
            <w:textInput/>
          </w:ffData>
        </w:fldChar>
      </w:r>
      <w:bookmarkStart w:id="2" w:name="PredmetKlasa1"/>
      <w:r w:rsidRPr="000C4828">
        <w:rPr>
          <w:color w:val="000000"/>
        </w:rPr>
        <w:instrText xml:space="preserve"> FORMTEXT </w:instrText>
      </w:r>
      <w:r w:rsidRPr="000C4828">
        <w:rPr>
          <w:color w:val="000000"/>
        </w:rPr>
      </w:r>
      <w:r w:rsidRPr="000C4828">
        <w:rPr>
          <w:color w:val="000000"/>
        </w:rPr>
        <w:fldChar w:fldCharType="separate"/>
      </w:r>
      <w:r w:rsidRPr="000C4828">
        <w:rPr>
          <w:color w:val="000000"/>
        </w:rPr>
        <w:t>402-07/20-01/1219</w:t>
      </w:r>
      <w:r w:rsidRPr="000C4828">
        <w:rPr>
          <w:color w:val="000000"/>
        </w:rPr>
        <w:fldChar w:fldCharType="end"/>
      </w:r>
      <w:bookmarkEnd w:id="2"/>
    </w:p>
    <w:p w14:paraId="0D436652" w14:textId="77777777" w:rsidR="0095009A" w:rsidRPr="00A50C49" w:rsidRDefault="0095009A" w:rsidP="0095009A">
      <w:pPr>
        <w:rPr>
          <w:color w:val="000000"/>
        </w:rPr>
      </w:pPr>
      <w:r w:rsidRPr="000C4828">
        <w:rPr>
          <w:color w:val="000000"/>
        </w:rPr>
        <w:t xml:space="preserve">URBROJ: </w:t>
      </w:r>
      <w:r w:rsidRPr="000C4828">
        <w:rPr>
          <w:color w:val="000000"/>
        </w:rPr>
        <w:fldChar w:fldCharType="begin">
          <w:ffData>
            <w:name w:val="PismenoUrBroj1"/>
            <w:enabled/>
            <w:calcOnExit w:val="0"/>
            <w:textInput/>
          </w:ffData>
        </w:fldChar>
      </w:r>
      <w:bookmarkStart w:id="3" w:name="PismenoUrBroj1"/>
      <w:r w:rsidRPr="000C4828">
        <w:rPr>
          <w:color w:val="000000"/>
        </w:rPr>
        <w:instrText xml:space="preserve"> FORMTEXT </w:instrText>
      </w:r>
      <w:r w:rsidRPr="000C4828">
        <w:rPr>
          <w:color w:val="000000"/>
        </w:rPr>
      </w:r>
      <w:r w:rsidRPr="000C4828">
        <w:rPr>
          <w:color w:val="000000"/>
        </w:rPr>
        <w:fldChar w:fldCharType="separate"/>
      </w:r>
      <w:r w:rsidRPr="000C4828">
        <w:rPr>
          <w:color w:val="000000"/>
        </w:rPr>
        <w:t>538-08-1/263-20-1</w:t>
      </w:r>
      <w:r w:rsidRPr="000C4828">
        <w:rPr>
          <w:color w:val="000000"/>
        </w:rPr>
        <w:fldChar w:fldCharType="end"/>
      </w:r>
      <w:bookmarkEnd w:id="3"/>
    </w:p>
    <w:p w14:paraId="6DB8FE13" w14:textId="0A3D3938" w:rsidR="0095009A" w:rsidRPr="00A50C49" w:rsidRDefault="0095009A" w:rsidP="0095009A">
      <w:pPr>
        <w:rPr>
          <w:color w:val="000000"/>
        </w:rPr>
      </w:pPr>
    </w:p>
    <w:p w14:paraId="78CA3B7A" w14:textId="75EAEA38" w:rsidR="0095009A" w:rsidRPr="0095009A" w:rsidRDefault="0095009A" w:rsidP="0095009A">
      <w:pPr>
        <w:rPr>
          <w:color w:val="000000"/>
        </w:rPr>
      </w:pPr>
    </w:p>
    <w:p w14:paraId="01589F8D" w14:textId="77777777" w:rsidR="0095009A" w:rsidRPr="0095009A" w:rsidRDefault="0095009A" w:rsidP="0095009A">
      <w:pPr>
        <w:rPr>
          <w:color w:val="000000"/>
        </w:rPr>
      </w:pPr>
    </w:p>
    <w:p w14:paraId="3FED8AD0" w14:textId="77777777" w:rsidR="0095009A" w:rsidRPr="0095009A" w:rsidRDefault="0095009A" w:rsidP="0095009A">
      <w:pPr>
        <w:rPr>
          <w:color w:val="000000"/>
        </w:rPr>
      </w:pPr>
    </w:p>
    <w:p w14:paraId="16F315F2" w14:textId="77777777" w:rsidR="0095009A" w:rsidRPr="0095009A" w:rsidRDefault="0095009A" w:rsidP="0095009A">
      <w:pPr>
        <w:rPr>
          <w:color w:val="000000"/>
        </w:rPr>
      </w:pPr>
    </w:p>
    <w:p w14:paraId="069DB5B1" w14:textId="77777777" w:rsidR="0095009A" w:rsidRPr="0095009A" w:rsidRDefault="0095009A" w:rsidP="0095009A">
      <w:pPr>
        <w:rPr>
          <w:color w:val="000000"/>
        </w:rPr>
      </w:pPr>
    </w:p>
    <w:sdt>
      <w:sdtPr>
        <w:id w:val="615243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4FF36E" w14:textId="77777777" w:rsidR="0095009A" w:rsidRPr="0095009A" w:rsidRDefault="0095009A" w:rsidP="0095009A">
          <w:pPr>
            <w:keepNext/>
            <w:keepLines/>
            <w:spacing w:before="240" w:line="259" w:lineRule="auto"/>
            <w:rPr>
              <w:b/>
              <w:bCs/>
              <w:sz w:val="32"/>
              <w:szCs w:val="32"/>
              <w:lang w:val="en-US" w:eastAsia="en-US"/>
            </w:rPr>
          </w:pPr>
          <w:r w:rsidRPr="0095009A">
            <w:rPr>
              <w:b/>
              <w:bCs/>
              <w:sz w:val="32"/>
              <w:szCs w:val="32"/>
              <w:lang w:eastAsia="en-US"/>
            </w:rPr>
            <w:t>Sadržaj</w:t>
          </w:r>
        </w:p>
        <w:p w14:paraId="42D34990" w14:textId="4694A31D" w:rsidR="00AB7755" w:rsidRDefault="0095009A">
          <w:pPr>
            <w:pStyle w:val="TOC1"/>
            <w:tabs>
              <w:tab w:val="right" w:leader="dot" w:pos="9060"/>
            </w:tabs>
            <w:rPr>
              <w:noProof/>
            </w:rPr>
          </w:pPr>
          <w:r w:rsidRPr="0095009A">
            <w:fldChar w:fldCharType="begin"/>
          </w:r>
          <w:r w:rsidRPr="0095009A">
            <w:instrText xml:space="preserve"> TOC \o "1-3" \h \z \u </w:instrText>
          </w:r>
          <w:r w:rsidRPr="0095009A">
            <w:fldChar w:fldCharType="separate"/>
          </w:r>
          <w:hyperlink w:anchor="_Toc57724798" w:history="1">
            <w:r w:rsidR="00AB7755" w:rsidRPr="00883885">
              <w:rPr>
                <w:rStyle w:val="Hyperlink"/>
                <w:b/>
                <w:bCs/>
                <w:noProof/>
                <w:kern w:val="32"/>
              </w:rPr>
              <w:t>1. UVOD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_Toc57724798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3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3EB9F939" w14:textId="6A1C2B96" w:rsidR="00AB7755" w:rsidRDefault="00F87251">
          <w:pPr>
            <w:pStyle w:val="TOC1"/>
            <w:tabs>
              <w:tab w:val="right" w:leader="dot" w:pos="9060"/>
            </w:tabs>
            <w:rPr>
              <w:noProof/>
            </w:rPr>
          </w:pPr>
          <w:hyperlink w:anchor="_Toc57724799" w:history="1">
            <w:r w:rsidR="00AB7755" w:rsidRPr="00883885">
              <w:rPr>
                <w:rStyle w:val="Hyperlink"/>
                <w:b/>
                <w:bCs/>
                <w:noProof/>
                <w:kern w:val="32"/>
              </w:rPr>
              <w:t>2. CILJ PROGRAMA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_Toc57724799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3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7F9AC65C" w14:textId="66B110A2" w:rsidR="00AB7755" w:rsidRDefault="00F87251">
          <w:pPr>
            <w:pStyle w:val="TOC1"/>
            <w:tabs>
              <w:tab w:val="right" w:leader="dot" w:pos="9060"/>
            </w:tabs>
            <w:rPr>
              <w:noProof/>
            </w:rPr>
          </w:pPr>
          <w:hyperlink w:anchor="_Toc57724800" w:history="1">
            <w:r w:rsidR="00AB7755" w:rsidRPr="00883885">
              <w:rPr>
                <w:rStyle w:val="Hyperlink"/>
                <w:b/>
                <w:bCs/>
                <w:noProof/>
                <w:kern w:val="32"/>
              </w:rPr>
              <w:t>3. FINANCIRANJE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_Toc57724800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3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6FB8C2A3" w14:textId="496F4BF7" w:rsidR="00AB7755" w:rsidRDefault="00F87251">
          <w:pPr>
            <w:pStyle w:val="TOC1"/>
            <w:tabs>
              <w:tab w:val="right" w:leader="dot" w:pos="9060"/>
            </w:tabs>
            <w:rPr>
              <w:noProof/>
            </w:rPr>
          </w:pPr>
          <w:hyperlink w:anchor="_Toc57724801" w:history="1">
            <w:r w:rsidR="00AB7755" w:rsidRPr="00883885">
              <w:rPr>
                <w:rStyle w:val="Hyperlink"/>
                <w:b/>
                <w:bCs/>
                <w:noProof/>
                <w:kern w:val="32"/>
              </w:rPr>
              <w:t>4. METODOLOGIJA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_Toc57724801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3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1E0FD3F0" w14:textId="2BA39524" w:rsidR="00AB7755" w:rsidRDefault="00F87251">
          <w:pPr>
            <w:pStyle w:val="TOC1"/>
            <w:tabs>
              <w:tab w:val="right" w:leader="dot" w:pos="9060"/>
            </w:tabs>
            <w:rPr>
              <w:noProof/>
            </w:rPr>
          </w:pPr>
          <w:hyperlink w:anchor="_Toc57724802" w:history="1">
            <w:r w:rsidR="00AB7755" w:rsidRPr="00883885">
              <w:rPr>
                <w:rStyle w:val="Hyperlink"/>
                <w:b/>
                <w:bCs/>
                <w:noProof/>
                <w:kern w:val="32"/>
              </w:rPr>
              <w:t>5. KORISNICI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_Toc57724802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4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6042673E" w14:textId="59AF0975" w:rsidR="00AB7755" w:rsidRDefault="00F87251">
          <w:pPr>
            <w:pStyle w:val="TOC1"/>
            <w:tabs>
              <w:tab w:val="right" w:leader="dot" w:pos="9060"/>
            </w:tabs>
            <w:rPr>
              <w:noProof/>
            </w:rPr>
          </w:pPr>
          <w:hyperlink w:anchor="_Toc57724803" w:history="1">
            <w:r w:rsidR="00AB7755" w:rsidRPr="00883885">
              <w:rPr>
                <w:rStyle w:val="Hyperlink"/>
                <w:b/>
                <w:bCs/>
                <w:noProof/>
                <w:kern w:val="32"/>
              </w:rPr>
              <w:t>6. PODNOŠENJE ZAHTJEVA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_Toc57724803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4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6E7F932E" w14:textId="51D6F73F" w:rsidR="00AB7755" w:rsidRDefault="00F87251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7724804" w:history="1">
            <w:r w:rsidR="00AB7755" w:rsidRPr="00883885">
              <w:rPr>
                <w:rStyle w:val="Hyperlink"/>
                <w:b/>
                <w:bCs/>
                <w:i/>
                <w:iCs/>
                <w:noProof/>
              </w:rPr>
              <w:t>6.1. Prihvatljivi podnositelji zahtjeva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_Toc57724804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4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2F3E4DDD" w14:textId="7F358FB0" w:rsidR="00AB7755" w:rsidRDefault="00F87251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7724805" w:history="1">
            <w:r w:rsidR="00AB7755" w:rsidRPr="00883885">
              <w:rPr>
                <w:rStyle w:val="Hyperlink"/>
                <w:b/>
                <w:bCs/>
                <w:i/>
                <w:iCs/>
                <w:noProof/>
              </w:rPr>
              <w:t>6.2. Prihvatljive građevine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_Toc57724805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4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043DDE65" w14:textId="6E2C1338" w:rsidR="00AB7755" w:rsidRDefault="00F87251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7724806" w:history="1">
            <w:r w:rsidR="00AB7755" w:rsidRPr="00883885">
              <w:rPr>
                <w:rStyle w:val="Hyperlink"/>
                <w:b/>
                <w:bCs/>
                <w:i/>
                <w:iCs/>
                <w:noProof/>
              </w:rPr>
              <w:t>6.3. Prihvatljive aktivnosti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_Toc57724806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4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54898AA1" w14:textId="52B515D2" w:rsidR="00AB7755" w:rsidRDefault="00F87251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7724807" w:history="1">
            <w:r w:rsidR="00AB7755" w:rsidRPr="00883885">
              <w:rPr>
                <w:rStyle w:val="Hyperlink"/>
                <w:b/>
                <w:bCs/>
                <w:i/>
                <w:iCs/>
                <w:noProof/>
              </w:rPr>
              <w:t>6.4. Iznos financiranja Ministarstva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_Toc57724807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5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3B981655" w14:textId="5AAFA307" w:rsidR="00AB7755" w:rsidRDefault="00F87251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7724808" w:history="1">
            <w:r w:rsidR="00AB7755" w:rsidRPr="00883885">
              <w:rPr>
                <w:rStyle w:val="Hyperlink"/>
                <w:b/>
                <w:bCs/>
                <w:i/>
                <w:iCs/>
                <w:noProof/>
              </w:rPr>
              <w:t>6.5. Broj prijavljenih zahtjeva po podnositelju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_Toc57724808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5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549D9E88" w14:textId="7F473F34" w:rsidR="00AB7755" w:rsidRDefault="00F87251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7724809" w:history="1">
            <w:r w:rsidR="00AB7755" w:rsidRPr="00883885">
              <w:rPr>
                <w:rStyle w:val="Hyperlink"/>
                <w:b/>
                <w:bCs/>
                <w:i/>
                <w:iCs/>
                <w:noProof/>
              </w:rPr>
              <w:t>6.6. Provedbeno razdoblje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_Toc57724809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5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3DD7B793" w14:textId="1272B230" w:rsidR="00AB7755" w:rsidRDefault="00F87251">
          <w:pPr>
            <w:pStyle w:val="TOC1"/>
            <w:tabs>
              <w:tab w:val="right" w:leader="dot" w:pos="9060"/>
            </w:tabs>
            <w:rPr>
              <w:noProof/>
            </w:rPr>
          </w:pPr>
          <w:hyperlink w:anchor="_Toc57724810" w:history="1">
            <w:r w:rsidR="00AB7755" w:rsidRPr="00883885">
              <w:rPr>
                <w:rStyle w:val="Hyperlink"/>
                <w:b/>
                <w:bCs/>
                <w:noProof/>
                <w:kern w:val="32"/>
              </w:rPr>
              <w:t>7. POSTUPCI DO DODJELE SREDSTAVA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_Toc57724810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5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17AA5906" w14:textId="5F31DC3A" w:rsidR="00AB7755" w:rsidRDefault="00F87251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7724811" w:history="1">
            <w:r w:rsidR="00AB7755" w:rsidRPr="00883885">
              <w:rPr>
                <w:rStyle w:val="Hyperlink"/>
                <w:b/>
                <w:bCs/>
                <w:i/>
                <w:iCs/>
                <w:noProof/>
              </w:rPr>
              <w:t>7.1. Zaprimanje, otvaranje zahtjeva, administrativna provjera i provjera prihvatljivosti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_Toc57724811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5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7D25EDC1" w14:textId="581BC2C7" w:rsidR="00AB7755" w:rsidRDefault="00F87251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7724812" w:history="1">
            <w:r w:rsidR="00AB7755" w:rsidRPr="00883885">
              <w:rPr>
                <w:rStyle w:val="Hyperlink"/>
                <w:b/>
                <w:bCs/>
                <w:i/>
                <w:iCs/>
                <w:noProof/>
              </w:rPr>
              <w:t>7.2. Vrednovanje projektnih prijedloga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_Toc57724812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5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331EF642" w14:textId="3BA39B0E" w:rsidR="00AB7755" w:rsidRDefault="00F87251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7724813" w:history="1">
            <w:r w:rsidR="00AB7755" w:rsidRPr="00883885">
              <w:rPr>
                <w:rStyle w:val="Hyperlink"/>
                <w:b/>
                <w:bCs/>
                <w:i/>
                <w:iCs/>
                <w:noProof/>
              </w:rPr>
              <w:t>7.3. Odabir projekata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_Toc57724813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6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45DA003E" w14:textId="6900B7AF" w:rsidR="00AB7755" w:rsidRDefault="00F87251">
          <w:pPr>
            <w:pStyle w:val="TOC1"/>
            <w:tabs>
              <w:tab w:val="right" w:leader="dot" w:pos="9060"/>
            </w:tabs>
            <w:rPr>
              <w:noProof/>
            </w:rPr>
          </w:pPr>
          <w:hyperlink w:anchor="_Toc57724814" w:history="1">
            <w:r w:rsidR="00AB7755" w:rsidRPr="00883885">
              <w:rPr>
                <w:rStyle w:val="Hyperlink"/>
                <w:b/>
                <w:bCs/>
                <w:noProof/>
                <w:kern w:val="32"/>
              </w:rPr>
              <w:t>8. UGOVARANJE, OBVEZE KORISNIKA I ZAŠTITNI MEHANIZMI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_Toc57724814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6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57482230" w14:textId="4732C586" w:rsidR="00AB7755" w:rsidRDefault="00F87251">
          <w:pPr>
            <w:pStyle w:val="TOC1"/>
            <w:tabs>
              <w:tab w:val="right" w:leader="dot" w:pos="9060"/>
            </w:tabs>
            <w:rPr>
              <w:noProof/>
            </w:rPr>
          </w:pPr>
          <w:hyperlink w:anchor="_Toc57724815" w:history="1">
            <w:r w:rsidR="00AB7755" w:rsidRPr="00883885">
              <w:rPr>
                <w:rStyle w:val="Hyperlink"/>
                <w:b/>
                <w:bCs/>
                <w:noProof/>
                <w:kern w:val="32"/>
              </w:rPr>
              <w:t>9. PROVEDBA PROGRAMA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_Toc57724815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6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05547936" w14:textId="376B1AF9" w:rsidR="00AB7755" w:rsidRDefault="00F87251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7724816" w:history="1">
            <w:r w:rsidR="00AB7755" w:rsidRPr="00883885">
              <w:rPr>
                <w:rStyle w:val="Hyperlink"/>
                <w:b/>
                <w:bCs/>
                <w:i/>
                <w:iCs/>
                <w:noProof/>
              </w:rPr>
              <w:t>9.1. Prihvatljivi troškovi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_Toc57724816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6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14BAC411" w14:textId="65FA24C5" w:rsidR="00AB7755" w:rsidRDefault="00F87251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7724817" w:history="1">
            <w:r w:rsidR="00AB7755" w:rsidRPr="00883885">
              <w:rPr>
                <w:rStyle w:val="Hyperlink"/>
                <w:b/>
                <w:bCs/>
                <w:i/>
                <w:iCs/>
                <w:noProof/>
              </w:rPr>
              <w:t>9.2. Nabava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_Toc57724817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7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5C008389" w14:textId="61A2DFC4" w:rsidR="00AB7755" w:rsidRDefault="00F87251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7724818" w:history="1">
            <w:r w:rsidR="00AB7755" w:rsidRPr="00883885">
              <w:rPr>
                <w:rStyle w:val="Hyperlink"/>
                <w:b/>
                <w:bCs/>
                <w:i/>
                <w:iCs/>
                <w:noProof/>
              </w:rPr>
              <w:t>9.3. Nadzor i kontrola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_Toc57724818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7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1AC303ED" w14:textId="0792D5D5" w:rsidR="00AB7755" w:rsidRDefault="00F87251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7724819" w:history="1">
            <w:r w:rsidR="00AB7755" w:rsidRPr="00883885">
              <w:rPr>
                <w:rStyle w:val="Hyperlink"/>
                <w:b/>
                <w:bCs/>
                <w:i/>
                <w:iCs/>
                <w:noProof/>
              </w:rPr>
              <w:t>9.4. Plaćanje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_Toc57724819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7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467A56D1" w14:textId="61388582" w:rsidR="00AB7755" w:rsidRDefault="00F87251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7724820" w:history="1">
            <w:r w:rsidR="00AB7755" w:rsidRPr="00883885">
              <w:rPr>
                <w:rStyle w:val="Hyperlink"/>
                <w:b/>
                <w:bCs/>
                <w:i/>
                <w:iCs/>
                <w:noProof/>
              </w:rPr>
              <w:t>9.5. Završno izvješće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_Toc57724820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7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5E6160D9" w14:textId="11A6962E" w:rsidR="00AB7755" w:rsidRDefault="00F87251">
          <w:pPr>
            <w:pStyle w:val="TOC1"/>
            <w:tabs>
              <w:tab w:val="right" w:leader="dot" w:pos="9060"/>
            </w:tabs>
            <w:rPr>
              <w:noProof/>
            </w:rPr>
          </w:pPr>
          <w:hyperlink w:anchor="_Toc57724821" w:history="1">
            <w:r w:rsidR="00AB7755" w:rsidRPr="00883885">
              <w:rPr>
                <w:rStyle w:val="Hyperlink"/>
                <w:b/>
                <w:bCs/>
                <w:noProof/>
                <w:kern w:val="32"/>
              </w:rPr>
              <w:t>10. PROMIDŽBA, EDUKACIJA, KOMUNIKACIJA I VIDLJIVOST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_Toc57724821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7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58CD4543" w14:textId="1EA4C615" w:rsidR="00AB7755" w:rsidRDefault="00F87251">
          <w:pPr>
            <w:pStyle w:val="TOC1"/>
            <w:tabs>
              <w:tab w:val="right" w:leader="dot" w:pos="9060"/>
            </w:tabs>
            <w:rPr>
              <w:noProof/>
            </w:rPr>
          </w:pPr>
          <w:hyperlink w:anchor="_Toc57724822" w:history="1">
            <w:r w:rsidR="00AB7755" w:rsidRPr="00883885">
              <w:rPr>
                <w:rStyle w:val="Hyperlink"/>
                <w:b/>
                <w:bCs/>
                <w:noProof/>
                <w:kern w:val="32"/>
              </w:rPr>
              <w:t>11. DONOŠENJE PROGRAMA</w:t>
            </w:r>
            <w:r w:rsidR="00AB7755">
              <w:rPr>
                <w:noProof/>
                <w:webHidden/>
              </w:rPr>
              <w:tab/>
            </w:r>
            <w:r w:rsidR="00AB7755">
              <w:rPr>
                <w:noProof/>
                <w:webHidden/>
              </w:rPr>
              <w:fldChar w:fldCharType="begin"/>
            </w:r>
            <w:r w:rsidR="00AB7755">
              <w:rPr>
                <w:noProof/>
                <w:webHidden/>
              </w:rPr>
              <w:instrText xml:space="preserve"> PAGEREF _Toc57724822 \h </w:instrText>
            </w:r>
            <w:r w:rsidR="00AB7755">
              <w:rPr>
                <w:noProof/>
                <w:webHidden/>
              </w:rPr>
            </w:r>
            <w:r w:rsidR="00AB7755">
              <w:rPr>
                <w:noProof/>
                <w:webHidden/>
              </w:rPr>
              <w:fldChar w:fldCharType="separate"/>
            </w:r>
            <w:r w:rsidR="00722481">
              <w:rPr>
                <w:noProof/>
                <w:webHidden/>
              </w:rPr>
              <w:t>8</w:t>
            </w:r>
            <w:r w:rsidR="00AB7755">
              <w:rPr>
                <w:noProof/>
                <w:webHidden/>
              </w:rPr>
              <w:fldChar w:fldCharType="end"/>
            </w:r>
          </w:hyperlink>
        </w:p>
        <w:p w14:paraId="1493E19A" w14:textId="55E712C6" w:rsidR="0095009A" w:rsidRPr="0095009A" w:rsidRDefault="0095009A" w:rsidP="0095009A">
          <w:r w:rsidRPr="0095009A">
            <w:rPr>
              <w:b/>
              <w:bCs/>
            </w:rPr>
            <w:fldChar w:fldCharType="end"/>
          </w:r>
        </w:p>
      </w:sdtContent>
    </w:sdt>
    <w:p w14:paraId="08428FF7" w14:textId="77777777" w:rsidR="0095009A" w:rsidRPr="0095009A" w:rsidRDefault="0095009A" w:rsidP="0095009A"/>
    <w:p w14:paraId="7C99A0FD" w14:textId="77777777" w:rsidR="0095009A" w:rsidRPr="0095009A" w:rsidRDefault="0095009A" w:rsidP="0095009A"/>
    <w:p w14:paraId="2CC1F4D6" w14:textId="77777777" w:rsidR="0095009A" w:rsidRPr="0095009A" w:rsidRDefault="0095009A" w:rsidP="0095009A"/>
    <w:p w14:paraId="27DA7103" w14:textId="77777777" w:rsidR="0095009A" w:rsidRPr="0095009A" w:rsidRDefault="0095009A" w:rsidP="0095009A"/>
    <w:p w14:paraId="022E4D92" w14:textId="77777777" w:rsidR="0095009A" w:rsidRPr="0095009A" w:rsidRDefault="0095009A" w:rsidP="0095009A"/>
    <w:p w14:paraId="45628679" w14:textId="77777777" w:rsidR="0095009A" w:rsidRPr="0095009A" w:rsidRDefault="0095009A" w:rsidP="0095009A"/>
    <w:p w14:paraId="6FCD9EC8" w14:textId="77777777" w:rsidR="0095009A" w:rsidRPr="0095009A" w:rsidRDefault="0095009A" w:rsidP="0095009A"/>
    <w:p w14:paraId="3E5152CC" w14:textId="77777777" w:rsidR="0095009A" w:rsidRPr="0095009A" w:rsidRDefault="0095009A" w:rsidP="0095009A"/>
    <w:p w14:paraId="50E22490" w14:textId="77777777" w:rsidR="0095009A" w:rsidRPr="0095009A" w:rsidRDefault="0095009A" w:rsidP="0095009A"/>
    <w:p w14:paraId="0EA19AF5" w14:textId="77777777" w:rsidR="0095009A" w:rsidRPr="0095009A" w:rsidRDefault="0095009A" w:rsidP="0095009A"/>
    <w:p w14:paraId="68C25908" w14:textId="77777777" w:rsidR="0095009A" w:rsidRPr="0095009A" w:rsidRDefault="0095009A" w:rsidP="0095009A"/>
    <w:p w14:paraId="53DC4D33" w14:textId="04AEA464" w:rsidR="0095009A" w:rsidRDefault="0095009A" w:rsidP="0095009A">
      <w:pPr>
        <w:keepNext/>
        <w:outlineLvl w:val="0"/>
        <w:rPr>
          <w:b/>
          <w:bCs/>
          <w:kern w:val="32"/>
        </w:rPr>
      </w:pPr>
      <w:bookmarkStart w:id="4" w:name="_Toc377990034"/>
      <w:bookmarkStart w:id="5" w:name="_Toc377990258"/>
      <w:bookmarkStart w:id="6" w:name="_Toc377990778"/>
    </w:p>
    <w:p w14:paraId="3AE53F9C" w14:textId="77777777" w:rsidR="00AA7481" w:rsidRDefault="00AA7481" w:rsidP="0095009A">
      <w:pPr>
        <w:keepNext/>
        <w:outlineLvl w:val="0"/>
        <w:rPr>
          <w:b/>
          <w:bCs/>
          <w:kern w:val="32"/>
        </w:rPr>
      </w:pPr>
    </w:p>
    <w:p w14:paraId="2CE950CA" w14:textId="77777777" w:rsidR="0095009A" w:rsidRPr="0095009A" w:rsidRDefault="0095009A" w:rsidP="0095009A">
      <w:pPr>
        <w:keepNext/>
        <w:outlineLvl w:val="0"/>
        <w:rPr>
          <w:b/>
          <w:bCs/>
          <w:kern w:val="32"/>
        </w:rPr>
      </w:pPr>
    </w:p>
    <w:p w14:paraId="2AD3F17B" w14:textId="77777777" w:rsidR="0095009A" w:rsidRPr="0095009A" w:rsidRDefault="0095009A" w:rsidP="0095009A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3E3FD"/>
        <w:ind w:left="142" w:hanging="142"/>
        <w:outlineLvl w:val="0"/>
        <w:rPr>
          <w:b/>
          <w:bCs/>
          <w:kern w:val="32"/>
        </w:rPr>
      </w:pPr>
      <w:bookmarkStart w:id="7" w:name="_Toc507768202"/>
      <w:bookmarkStart w:id="8" w:name="_Toc57724798"/>
      <w:r w:rsidRPr="0095009A">
        <w:rPr>
          <w:b/>
          <w:bCs/>
          <w:kern w:val="32"/>
        </w:rPr>
        <w:t>1. UVOD</w:t>
      </w:r>
      <w:bookmarkEnd w:id="4"/>
      <w:bookmarkEnd w:id="5"/>
      <w:bookmarkEnd w:id="6"/>
      <w:bookmarkEnd w:id="7"/>
      <w:bookmarkEnd w:id="8"/>
    </w:p>
    <w:p w14:paraId="1FE3B8AE" w14:textId="77777777" w:rsidR="0095009A" w:rsidRPr="0095009A" w:rsidRDefault="0095009A" w:rsidP="0095009A">
      <w:pPr>
        <w:ind w:right="23"/>
        <w:rPr>
          <w:b/>
          <w:bCs/>
        </w:rPr>
      </w:pPr>
    </w:p>
    <w:p w14:paraId="7E30B024" w14:textId="77777777" w:rsidR="0095009A" w:rsidRPr="0095009A" w:rsidRDefault="0095009A" w:rsidP="0095009A">
      <w:pPr>
        <w:ind w:right="119"/>
        <w:jc w:val="both"/>
      </w:pPr>
      <w:r w:rsidRPr="0095009A">
        <w:t xml:space="preserve">Ministarstvo regionalnoga razvoja i fondova Europske unije (u nastavku teksta: Ministarstvo) u okviru svoje nadležnosti provodi nacionalne mjere za ostvarenje ravnomjernog razvoja </w:t>
      </w:r>
      <w:r w:rsidRPr="0095009A">
        <w:rPr>
          <w:rFonts w:eastAsia="Calibri"/>
          <w:lang w:eastAsia="en-US"/>
        </w:rPr>
        <w:t>svih krajeva Republike Hrvatske</w:t>
      </w:r>
      <w:r w:rsidRPr="0095009A">
        <w:t xml:space="preserve"> u skladu s načelima održivog razvoja i socijalne uključenosti. </w:t>
      </w:r>
    </w:p>
    <w:p w14:paraId="2CE2597A" w14:textId="77777777" w:rsidR="0095009A" w:rsidRPr="0095009A" w:rsidRDefault="0095009A" w:rsidP="0095009A">
      <w:pPr>
        <w:ind w:right="23"/>
        <w:jc w:val="both"/>
      </w:pPr>
    </w:p>
    <w:p w14:paraId="028F75AA" w14:textId="77777777" w:rsidR="0095009A" w:rsidRPr="0095009A" w:rsidRDefault="0095009A" w:rsidP="0095009A">
      <w:pPr>
        <w:ind w:right="23"/>
        <w:jc w:val="both"/>
      </w:pPr>
    </w:p>
    <w:p w14:paraId="54A1B427" w14:textId="77777777" w:rsidR="0095009A" w:rsidRPr="0095009A" w:rsidRDefault="0095009A" w:rsidP="0095009A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3E3FD"/>
        <w:outlineLvl w:val="0"/>
        <w:rPr>
          <w:b/>
          <w:bCs/>
          <w:kern w:val="32"/>
        </w:rPr>
      </w:pPr>
      <w:bookmarkStart w:id="9" w:name="_Toc377990035"/>
      <w:bookmarkStart w:id="10" w:name="_Toc377990259"/>
      <w:bookmarkStart w:id="11" w:name="_Toc377990779"/>
      <w:bookmarkStart w:id="12" w:name="_Toc507768203"/>
      <w:bookmarkStart w:id="13" w:name="_Toc57724799"/>
      <w:r w:rsidRPr="0095009A">
        <w:rPr>
          <w:b/>
          <w:bCs/>
          <w:kern w:val="32"/>
        </w:rPr>
        <w:t>2. CILJ PROGRAMA</w:t>
      </w:r>
      <w:bookmarkEnd w:id="9"/>
      <w:bookmarkEnd w:id="10"/>
      <w:bookmarkEnd w:id="11"/>
      <w:bookmarkEnd w:id="12"/>
      <w:bookmarkEnd w:id="13"/>
    </w:p>
    <w:p w14:paraId="5A891B41" w14:textId="77777777" w:rsidR="0095009A" w:rsidRPr="0095009A" w:rsidRDefault="0095009A" w:rsidP="0095009A">
      <w:pPr>
        <w:ind w:right="23"/>
        <w:rPr>
          <w:b/>
          <w:bCs/>
        </w:rPr>
      </w:pPr>
    </w:p>
    <w:p w14:paraId="58E76A59" w14:textId="77777777" w:rsidR="0095009A" w:rsidRPr="0095009A" w:rsidRDefault="0095009A" w:rsidP="0095009A">
      <w:pPr>
        <w:jc w:val="both"/>
        <w:rPr>
          <w:color w:val="000000"/>
        </w:rPr>
      </w:pPr>
      <w:r w:rsidRPr="0095009A">
        <w:rPr>
          <w:color w:val="000000"/>
        </w:rPr>
        <w:t xml:space="preserve">Program podrške regionalnom razvoju predstavlja podršku gospodarskoj i socijalnoj revitalizaciji područja koja se u skladu s </w:t>
      </w:r>
      <w:r w:rsidRPr="0095009A">
        <w:rPr>
          <w:color w:val="000000"/>
          <w:spacing w:val="-1"/>
        </w:rPr>
        <w:t xml:space="preserve">Odlukom o razvrstavanju jedinica lokalne i područne (regionalne) samouprave prema stupnju razvijenosti (Narodne novine, broj 132/17), </w:t>
      </w:r>
      <w:r w:rsidRPr="0095009A">
        <w:rPr>
          <w:color w:val="000000"/>
        </w:rPr>
        <w:t>nalaze u zadnjoj četvrtini iznadprosječno razvijenih jedinica lokalne samouprave (V. skupina). Cilj je jačanje konkurentnosti i ostvarenje vlastitih razvojnih potencijala te brži gospodarski oporavak ovih područja, što je preduvjet za sprečavanje iseljavanja stanovništva, smanjenje negativnog demografskog trenda i održivi razvoj.</w:t>
      </w:r>
    </w:p>
    <w:p w14:paraId="40E7BB16" w14:textId="77777777" w:rsidR="0095009A" w:rsidRPr="0095009A" w:rsidRDefault="0095009A" w:rsidP="0095009A">
      <w:pPr>
        <w:jc w:val="both"/>
      </w:pPr>
    </w:p>
    <w:p w14:paraId="15012445" w14:textId="77777777" w:rsidR="0095009A" w:rsidRPr="0095009A" w:rsidRDefault="0095009A" w:rsidP="0095009A">
      <w:pPr>
        <w:jc w:val="both"/>
      </w:pPr>
      <w:r w:rsidRPr="0095009A">
        <w:t>Ovim programom Ministarstvo nastavlja pomagati održivosti</w:t>
      </w:r>
      <w:r w:rsidRPr="0095009A">
        <w:rPr>
          <w:color w:val="000000"/>
        </w:rPr>
        <w:t xml:space="preserve"> razvoja lokalne zajednice u smislu poboljšanja </w:t>
      </w:r>
      <w:r w:rsidRPr="0095009A">
        <w:t xml:space="preserve">dostupnosti lokalne infrastrukture, prvenstveno izgradnje, obnove i rekonstrukcije objekata društvene, javne, socijalne, komunalne, gospodarske i okolišne infrastrukture na lokalnoj razini. </w:t>
      </w:r>
    </w:p>
    <w:p w14:paraId="67D92668" w14:textId="77777777" w:rsidR="0095009A" w:rsidRPr="0095009A" w:rsidRDefault="0095009A" w:rsidP="0095009A"/>
    <w:p w14:paraId="10A35E98" w14:textId="77777777" w:rsidR="0095009A" w:rsidRPr="0095009A" w:rsidRDefault="0095009A" w:rsidP="0095009A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3E3FD"/>
        <w:outlineLvl w:val="0"/>
        <w:rPr>
          <w:b/>
          <w:bCs/>
          <w:kern w:val="32"/>
        </w:rPr>
      </w:pPr>
      <w:bookmarkStart w:id="14" w:name="_Toc507768204"/>
      <w:bookmarkStart w:id="15" w:name="_Toc57724800"/>
      <w:r w:rsidRPr="0095009A">
        <w:rPr>
          <w:b/>
          <w:bCs/>
          <w:kern w:val="32"/>
        </w:rPr>
        <w:t>3. FINANCIRANJE</w:t>
      </w:r>
      <w:bookmarkEnd w:id="14"/>
      <w:bookmarkEnd w:id="15"/>
      <w:r w:rsidRPr="0095009A">
        <w:rPr>
          <w:b/>
          <w:bCs/>
          <w:kern w:val="32"/>
        </w:rPr>
        <w:t xml:space="preserve"> </w:t>
      </w:r>
    </w:p>
    <w:p w14:paraId="66709587" w14:textId="77777777" w:rsidR="0095009A" w:rsidRPr="0095009A" w:rsidRDefault="0095009A" w:rsidP="0095009A">
      <w:pPr>
        <w:rPr>
          <w:sz w:val="22"/>
          <w:szCs w:val="22"/>
        </w:rPr>
      </w:pPr>
    </w:p>
    <w:p w14:paraId="3169A76A" w14:textId="42437E51" w:rsidR="00DC33B1" w:rsidRPr="00DC33B1" w:rsidRDefault="00DC33B1" w:rsidP="00DC33B1">
      <w:pPr>
        <w:jc w:val="both"/>
      </w:pPr>
      <w:r w:rsidRPr="00DC33B1">
        <w:t>Sredstva za provedbu Programa biti će osigurana Državnom proračunu Republike Hrvatske za 2021. godinu i projekcijama za 2022. i 2023. godinu u razdjelu 061, glava 05 Ministarstva regionalnoga razvoja i fondova Europske unije, program 290</w:t>
      </w:r>
      <w:r>
        <w:t>1</w:t>
      </w:r>
      <w:r w:rsidRPr="00DC33B1">
        <w:t xml:space="preserve"> – </w:t>
      </w:r>
      <w:r>
        <w:t xml:space="preserve">Regionalna konkurentnost i urbani razvoj </w:t>
      </w:r>
      <w:r w:rsidRPr="00DC33B1">
        <w:t xml:space="preserve">na aktivnost K570341 – Regionalni razvojni projekti u iznosu od 15.000.000,00 kuna (slovima: </w:t>
      </w:r>
      <w:proofErr w:type="spellStart"/>
      <w:r w:rsidRPr="00DC33B1">
        <w:t>petnaestmilijunakunainulalipa</w:t>
      </w:r>
      <w:proofErr w:type="spellEnd"/>
      <w:r w:rsidRPr="00DC33B1">
        <w:t>).</w:t>
      </w:r>
    </w:p>
    <w:p w14:paraId="1AB880ED" w14:textId="77777777" w:rsidR="0095009A" w:rsidRPr="0095009A" w:rsidRDefault="0095009A" w:rsidP="0095009A">
      <w:pPr>
        <w:jc w:val="both"/>
      </w:pPr>
    </w:p>
    <w:p w14:paraId="3336C0DE" w14:textId="77777777" w:rsidR="0095009A" w:rsidRPr="0095009A" w:rsidRDefault="0095009A" w:rsidP="0095009A"/>
    <w:p w14:paraId="5691C409" w14:textId="77777777" w:rsidR="0095009A" w:rsidRPr="0095009A" w:rsidRDefault="0095009A" w:rsidP="0095009A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3E3FD"/>
        <w:outlineLvl w:val="0"/>
        <w:rPr>
          <w:b/>
          <w:bCs/>
          <w:kern w:val="32"/>
        </w:rPr>
      </w:pPr>
      <w:bookmarkStart w:id="16" w:name="_Toc377990036"/>
      <w:bookmarkStart w:id="17" w:name="_Toc377990260"/>
      <w:bookmarkStart w:id="18" w:name="_Toc377990780"/>
      <w:bookmarkStart w:id="19" w:name="_Toc507768205"/>
      <w:bookmarkStart w:id="20" w:name="_Toc57724801"/>
      <w:r w:rsidRPr="0095009A">
        <w:rPr>
          <w:b/>
          <w:bCs/>
          <w:kern w:val="32"/>
        </w:rPr>
        <w:t>4. METODOLOGIJA</w:t>
      </w:r>
      <w:bookmarkEnd w:id="16"/>
      <w:bookmarkEnd w:id="17"/>
      <w:bookmarkEnd w:id="18"/>
      <w:bookmarkEnd w:id="19"/>
      <w:bookmarkEnd w:id="20"/>
      <w:r w:rsidRPr="0095009A">
        <w:rPr>
          <w:b/>
          <w:bCs/>
          <w:kern w:val="32"/>
        </w:rPr>
        <w:t xml:space="preserve"> </w:t>
      </w:r>
    </w:p>
    <w:p w14:paraId="311A80BC" w14:textId="77777777" w:rsidR="0095009A" w:rsidRPr="0095009A" w:rsidRDefault="0095009A" w:rsidP="0095009A"/>
    <w:p w14:paraId="60C9829D" w14:textId="77777777" w:rsidR="0095009A" w:rsidRPr="0095009A" w:rsidRDefault="0095009A" w:rsidP="0095009A">
      <w:pPr>
        <w:ind w:right="23"/>
        <w:jc w:val="both"/>
      </w:pPr>
      <w:r w:rsidRPr="0095009A">
        <w:t xml:space="preserve">Program se provodi po metodologiji ESI fondova, čime izravno doprinosi jačanju i daljnjem razvoju administrativnih kapaciteta samih korisnika, s ciljem učinkovitijeg povlačenja sredstava ESI fondova, a Ministarstvo potiče transparentnost kroz podijeljene aktivnosti pripreme, odlučivanja i provedbe Programa.   </w:t>
      </w:r>
    </w:p>
    <w:p w14:paraId="2DA4A477" w14:textId="77777777" w:rsidR="0095009A" w:rsidRPr="0095009A" w:rsidRDefault="0095009A" w:rsidP="0095009A">
      <w:pPr>
        <w:ind w:right="23"/>
        <w:jc w:val="both"/>
      </w:pPr>
    </w:p>
    <w:p w14:paraId="2046447F" w14:textId="77777777" w:rsidR="0095009A" w:rsidRPr="0095009A" w:rsidRDefault="0095009A" w:rsidP="0095009A">
      <w:pPr>
        <w:ind w:right="23"/>
        <w:jc w:val="both"/>
      </w:pPr>
      <w:r w:rsidRPr="0095009A">
        <w:t xml:space="preserve">Nositelj Programa je Uprava za potpomognuta područja (u nastavku teksta: Uprava). Uprava je odgovorna za programske aktivnosti i za provedbu Programa. </w:t>
      </w:r>
    </w:p>
    <w:p w14:paraId="42BE78C1" w14:textId="77777777" w:rsidR="0095009A" w:rsidRPr="0095009A" w:rsidRDefault="0095009A" w:rsidP="0095009A">
      <w:pPr>
        <w:ind w:right="23"/>
        <w:jc w:val="both"/>
      </w:pPr>
    </w:p>
    <w:p w14:paraId="202B5BEE" w14:textId="77777777" w:rsidR="0095009A" w:rsidRPr="0095009A" w:rsidRDefault="0095009A" w:rsidP="0095009A">
      <w:pPr>
        <w:ind w:right="23"/>
        <w:jc w:val="both"/>
      </w:pPr>
      <w:r w:rsidRPr="0095009A">
        <w:t>Uvjeti i kriteriji određuju se u Pozivu za iskaz interesa za financiranje projekata prema Programu podrške regionalnom razvoju (u nastavku teksta: Poziv), a način vrednovanja projektnih prijedloga sastavni je dio Smjernica za podnositelje zahtjeva (u nastavku teksta: Smjernice).</w:t>
      </w:r>
    </w:p>
    <w:p w14:paraId="3A728ECE" w14:textId="77777777" w:rsidR="0095009A" w:rsidRPr="0095009A" w:rsidRDefault="0095009A" w:rsidP="0095009A">
      <w:pPr>
        <w:ind w:right="23"/>
        <w:jc w:val="both"/>
      </w:pPr>
    </w:p>
    <w:p w14:paraId="57DD4A67" w14:textId="77777777" w:rsidR="0095009A" w:rsidRPr="0095009A" w:rsidRDefault="0095009A" w:rsidP="0095009A">
      <w:pPr>
        <w:ind w:right="23"/>
        <w:jc w:val="both"/>
      </w:pPr>
      <w:r w:rsidRPr="0095009A">
        <w:t xml:space="preserve">Vrednovanje projektnih prijedloga i donošenje prijedloga za odabir projekata u nadležnosti je Povjerenstva za odabir projekata (u nastavku teksta: Povjerenstvo). Povjerenstvo je neovisno i </w:t>
      </w:r>
      <w:r w:rsidRPr="0095009A">
        <w:lastRenderedPageBreak/>
        <w:t xml:space="preserve">imenuje ga ministrica regionalnoga razvoja i fondova Europske unije (u nastavku teksta: Ministrica). Prema prijedlogu Povjerenstva Ministrica donosi Odluku o odabiru projekata. </w:t>
      </w:r>
    </w:p>
    <w:p w14:paraId="5F7C3BE4" w14:textId="77777777" w:rsidR="0095009A" w:rsidRPr="0095009A" w:rsidRDefault="0095009A" w:rsidP="0095009A"/>
    <w:p w14:paraId="3C1277F0" w14:textId="77777777" w:rsidR="0095009A" w:rsidRPr="0095009A" w:rsidRDefault="0095009A" w:rsidP="0095009A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3E3FD"/>
        <w:outlineLvl w:val="0"/>
        <w:rPr>
          <w:b/>
          <w:bCs/>
          <w:kern w:val="32"/>
        </w:rPr>
      </w:pPr>
      <w:bookmarkStart w:id="21" w:name="_Toc377990039"/>
      <w:bookmarkStart w:id="22" w:name="_Toc377990263"/>
      <w:bookmarkStart w:id="23" w:name="_Toc377990783"/>
      <w:bookmarkStart w:id="24" w:name="_Toc507768206"/>
      <w:bookmarkStart w:id="25" w:name="_Toc57724802"/>
      <w:r w:rsidRPr="0095009A">
        <w:rPr>
          <w:b/>
          <w:bCs/>
          <w:kern w:val="32"/>
        </w:rPr>
        <w:t>5. KORISNICI</w:t>
      </w:r>
      <w:bookmarkEnd w:id="21"/>
      <w:bookmarkEnd w:id="22"/>
      <w:bookmarkEnd w:id="23"/>
      <w:bookmarkEnd w:id="24"/>
      <w:bookmarkEnd w:id="25"/>
    </w:p>
    <w:p w14:paraId="2B90116C" w14:textId="77777777" w:rsidR="0095009A" w:rsidRPr="0095009A" w:rsidRDefault="0095009A" w:rsidP="0095009A"/>
    <w:p w14:paraId="50F930E7" w14:textId="77777777" w:rsidR="0095009A" w:rsidRPr="0095009A" w:rsidRDefault="0095009A" w:rsidP="0095009A">
      <w:pPr>
        <w:ind w:right="23"/>
        <w:jc w:val="both"/>
      </w:pPr>
      <w:r w:rsidRPr="0095009A">
        <w:t>Korisnici ovoga Programa u širem smislu su svi stanovnici lokalne zajednice na prihvatljivim područjima koji imaju korist od provedbenih aktivnosti Programa.</w:t>
      </w:r>
    </w:p>
    <w:p w14:paraId="02D5F180" w14:textId="77777777" w:rsidR="0095009A" w:rsidRPr="0095009A" w:rsidRDefault="0095009A" w:rsidP="0095009A">
      <w:pPr>
        <w:ind w:right="23"/>
        <w:jc w:val="both"/>
      </w:pPr>
    </w:p>
    <w:p w14:paraId="649E7E56" w14:textId="77777777" w:rsidR="0095009A" w:rsidRPr="0095009A" w:rsidRDefault="0095009A" w:rsidP="0095009A">
      <w:pPr>
        <w:ind w:right="23"/>
        <w:jc w:val="both"/>
      </w:pPr>
      <w:r w:rsidRPr="0095009A">
        <w:t xml:space="preserve">U užem smislu, krajnji korisnici su jedinice lokalne </w:t>
      </w:r>
      <w:r w:rsidRPr="0095009A">
        <w:rPr>
          <w:color w:val="000000"/>
        </w:rPr>
        <w:t xml:space="preserve">i područne (regionalne) samouprave </w:t>
      </w:r>
      <w:r w:rsidRPr="0095009A">
        <w:t>te njihove ciljane skupine koje nakon provedbe projekta preuzimaju inicijativu daljnjeg širenja aktivnosti i prepoznatih prioriteta za potrebe lokalnog stanovništva i na korist široj lokalnoj zajednici.</w:t>
      </w:r>
    </w:p>
    <w:p w14:paraId="2F6183FC" w14:textId="77777777" w:rsidR="0095009A" w:rsidRPr="0095009A" w:rsidRDefault="0095009A" w:rsidP="0095009A">
      <w:pPr>
        <w:jc w:val="both"/>
        <w:rPr>
          <w:color w:val="000000"/>
          <w:spacing w:val="-1"/>
        </w:rPr>
      </w:pPr>
    </w:p>
    <w:p w14:paraId="4B1123C0" w14:textId="77777777" w:rsidR="0095009A" w:rsidRPr="0095009A" w:rsidRDefault="0095009A" w:rsidP="0095009A">
      <w:pPr>
        <w:jc w:val="both"/>
        <w:rPr>
          <w:sz w:val="22"/>
          <w:szCs w:val="22"/>
        </w:rPr>
      </w:pPr>
      <w:r w:rsidRPr="0095009A">
        <w:rPr>
          <w:color w:val="000000"/>
          <w:spacing w:val="-1"/>
        </w:rPr>
        <w:t>Korisnici Programa su dužni prilikom pripreme i provedbe projekata voditi računa o primjeni horizontalnih načela u provedbi projekata,</w:t>
      </w:r>
      <w:r w:rsidRPr="0095009A">
        <w:t xml:space="preserve"> odnosno promicanju jednakih mogućnosti i socijalne uključenosti (promicanja ravnopravnosti spolova te zabrana diskriminacije po bilo kojoj osnovi) i promicanju održivog razvoja (očuvanje, zaštita i unaprjeđenje zaštite okoliša, promicanje korištenja obnovljivih izvora energije i unaprjeđenja energetske učinkovitosti.</w:t>
      </w:r>
    </w:p>
    <w:p w14:paraId="5DD0F1E0" w14:textId="77777777" w:rsidR="0095009A" w:rsidRPr="0095009A" w:rsidRDefault="0095009A" w:rsidP="0095009A">
      <w:pPr>
        <w:ind w:right="23"/>
        <w:jc w:val="both"/>
      </w:pPr>
    </w:p>
    <w:p w14:paraId="33DC0C98" w14:textId="77777777" w:rsidR="0095009A" w:rsidRPr="0095009A" w:rsidRDefault="0095009A" w:rsidP="0095009A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3E3FD"/>
        <w:outlineLvl w:val="0"/>
        <w:rPr>
          <w:b/>
          <w:bCs/>
          <w:kern w:val="32"/>
        </w:rPr>
      </w:pPr>
      <w:bookmarkStart w:id="26" w:name="_Toc507768207"/>
      <w:bookmarkStart w:id="27" w:name="_Toc57724803"/>
      <w:bookmarkStart w:id="28" w:name="_Toc377990040"/>
      <w:bookmarkStart w:id="29" w:name="_Toc377990264"/>
      <w:bookmarkStart w:id="30" w:name="_Toc377990784"/>
      <w:r w:rsidRPr="0095009A">
        <w:rPr>
          <w:b/>
          <w:bCs/>
          <w:kern w:val="32"/>
        </w:rPr>
        <w:t>6. PODNOŠENJE ZAHTJEVA</w:t>
      </w:r>
      <w:bookmarkEnd w:id="26"/>
      <w:bookmarkEnd w:id="27"/>
      <w:r w:rsidRPr="0095009A">
        <w:rPr>
          <w:b/>
          <w:bCs/>
          <w:kern w:val="32"/>
        </w:rPr>
        <w:t xml:space="preserve"> </w:t>
      </w:r>
      <w:bookmarkEnd w:id="28"/>
      <w:bookmarkEnd w:id="29"/>
      <w:bookmarkEnd w:id="30"/>
    </w:p>
    <w:p w14:paraId="1BDC047A" w14:textId="77777777" w:rsidR="0095009A" w:rsidRPr="0095009A" w:rsidRDefault="0095009A" w:rsidP="0095009A">
      <w:pPr>
        <w:ind w:right="23"/>
        <w:jc w:val="both"/>
      </w:pPr>
    </w:p>
    <w:p w14:paraId="62A48D51" w14:textId="6183DE58" w:rsidR="0095009A" w:rsidRDefault="0095009A" w:rsidP="0095009A">
      <w:pPr>
        <w:ind w:right="23"/>
        <w:jc w:val="both"/>
      </w:pPr>
      <w:r w:rsidRPr="0095009A">
        <w:t>Podnositelj zahtjeva podnosi zahtjev za dodjelu sredstava u skladu s Pozivom.</w:t>
      </w:r>
    </w:p>
    <w:p w14:paraId="1AF5C59D" w14:textId="61AAE43C" w:rsidR="00F35FE8" w:rsidRDefault="00F35FE8" w:rsidP="0095009A">
      <w:pPr>
        <w:ind w:right="23"/>
        <w:jc w:val="both"/>
      </w:pPr>
    </w:p>
    <w:p w14:paraId="7402C795" w14:textId="58E68584" w:rsidR="00F35FE8" w:rsidRPr="0095009A" w:rsidRDefault="00F35FE8" w:rsidP="0095009A">
      <w:pPr>
        <w:ind w:right="23"/>
        <w:jc w:val="both"/>
      </w:pPr>
      <w:r w:rsidRPr="00F35FE8">
        <w:t xml:space="preserve">Poziv se objavljuje na službenoj mrežnoj stranici Ministarstva </w:t>
      </w:r>
      <w:hyperlink r:id="rId11" w:history="1">
        <w:r w:rsidRPr="00F35FE8">
          <w:rPr>
            <w:color w:val="0000FF"/>
            <w:u w:val="single"/>
          </w:rPr>
          <w:t>www.razvoj.gov.hr</w:t>
        </w:r>
      </w:hyperlink>
      <w:r w:rsidRPr="00F35FE8">
        <w:rPr>
          <w:color w:val="0000FF"/>
          <w:u w:val="single"/>
        </w:rPr>
        <w:t>.</w:t>
      </w:r>
    </w:p>
    <w:p w14:paraId="5DCE43D3" w14:textId="77777777" w:rsidR="0095009A" w:rsidRPr="0095009A" w:rsidRDefault="0095009A" w:rsidP="0095009A">
      <w:pPr>
        <w:ind w:right="23"/>
        <w:jc w:val="both"/>
      </w:pPr>
    </w:p>
    <w:p w14:paraId="5FF6DC55" w14:textId="77777777" w:rsidR="00E87196" w:rsidRDefault="00E87196" w:rsidP="00E87196">
      <w:pPr>
        <w:jc w:val="both"/>
        <w:rPr>
          <w:b/>
        </w:rPr>
      </w:pPr>
      <w:r>
        <w:rPr>
          <w:b/>
        </w:rPr>
        <w:t>Podnositelji podnose zahtjev za financiranje najranije od 15. prosinca 2020. godine do najkasnije 15. siječnja 2021</w:t>
      </w:r>
      <w:r>
        <w:rPr>
          <w:b/>
          <w:sz w:val="22"/>
        </w:rPr>
        <w:t>.</w:t>
      </w:r>
      <w:r>
        <w:rPr>
          <w:b/>
        </w:rPr>
        <w:t xml:space="preserve"> godine. </w:t>
      </w:r>
    </w:p>
    <w:p w14:paraId="1C6F8DBC" w14:textId="77777777" w:rsidR="00E87196" w:rsidRDefault="00E87196" w:rsidP="00E87196">
      <w:pPr>
        <w:jc w:val="both"/>
        <w:rPr>
          <w:b/>
          <w:sz w:val="18"/>
          <w:szCs w:val="18"/>
        </w:rPr>
      </w:pPr>
    </w:p>
    <w:p w14:paraId="4D0CE8F7" w14:textId="6E9AD544" w:rsidR="0095009A" w:rsidRPr="0095009A" w:rsidRDefault="00E87196" w:rsidP="00E87196">
      <w:pPr>
        <w:jc w:val="both"/>
      </w:pPr>
      <w:r>
        <w:t>Valjanim zahtjevima smatrat će se zahtjevi dostavljani u pisarnicu Ministarstva do 16:00 sati 15. siječnja 2021. godine, odnosno preporučene pošiljke s poštanskim štambiljem zaključno s navedenim datumom.</w:t>
      </w:r>
    </w:p>
    <w:p w14:paraId="03523A7A" w14:textId="77777777" w:rsidR="0095009A" w:rsidRPr="0095009A" w:rsidRDefault="0095009A" w:rsidP="0095009A">
      <w:pPr>
        <w:ind w:right="23"/>
        <w:jc w:val="both"/>
      </w:pPr>
      <w:r w:rsidRPr="0095009A">
        <w:t xml:space="preserve"> </w:t>
      </w:r>
      <w:bookmarkStart w:id="31" w:name="_Toc377990041"/>
      <w:bookmarkStart w:id="32" w:name="_Toc377990265"/>
      <w:bookmarkStart w:id="33" w:name="_Toc377990785"/>
    </w:p>
    <w:p w14:paraId="049A1FA2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  <w:color w:val="1F497D"/>
        </w:rPr>
      </w:pPr>
      <w:bookmarkStart w:id="34" w:name="_Toc57724804"/>
      <w:bookmarkStart w:id="35" w:name="_Toc507768208"/>
      <w:r w:rsidRPr="0095009A">
        <w:rPr>
          <w:b/>
          <w:bCs/>
          <w:i/>
          <w:iCs/>
          <w:color w:val="1F497D"/>
        </w:rPr>
        <w:t>6.1. Prihvatljivi podnositelji zahtjev</w:t>
      </w:r>
      <w:bookmarkEnd w:id="31"/>
      <w:bookmarkEnd w:id="32"/>
      <w:bookmarkEnd w:id="33"/>
      <w:r w:rsidRPr="0095009A">
        <w:rPr>
          <w:b/>
          <w:bCs/>
          <w:i/>
          <w:iCs/>
          <w:color w:val="1F497D"/>
        </w:rPr>
        <w:t>a</w:t>
      </w:r>
      <w:bookmarkEnd w:id="34"/>
      <w:r w:rsidRPr="0095009A">
        <w:rPr>
          <w:b/>
          <w:bCs/>
          <w:i/>
          <w:iCs/>
          <w:color w:val="1F497D"/>
        </w:rPr>
        <w:t xml:space="preserve"> </w:t>
      </w:r>
      <w:bookmarkEnd w:id="35"/>
    </w:p>
    <w:p w14:paraId="27BC3E01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  <w:color w:val="1F497D"/>
        </w:rPr>
      </w:pPr>
    </w:p>
    <w:p w14:paraId="7BA38704" w14:textId="77777777" w:rsidR="0095009A" w:rsidRPr="0095009A" w:rsidRDefault="0095009A" w:rsidP="0095009A">
      <w:pPr>
        <w:jc w:val="both"/>
        <w:rPr>
          <w:spacing w:val="-1"/>
          <w:highlight w:val="yellow"/>
        </w:rPr>
      </w:pPr>
      <w:r w:rsidRPr="0095009A">
        <w:t>Prihvatljivi podnositelji zahtjeva su</w:t>
      </w:r>
      <w:r w:rsidRPr="0095009A">
        <w:rPr>
          <w:spacing w:val="-1"/>
        </w:rPr>
        <w:t xml:space="preserve">: </w:t>
      </w:r>
    </w:p>
    <w:p w14:paraId="4B7F8D2A" w14:textId="77777777" w:rsidR="0095009A" w:rsidRPr="0095009A" w:rsidRDefault="0095009A" w:rsidP="009500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i/>
          <w:spacing w:val="-1"/>
        </w:rPr>
      </w:pPr>
      <w:r w:rsidRPr="0095009A">
        <w:t>jedinice lokalne samouprave</w:t>
      </w:r>
      <w:r w:rsidRPr="0095009A">
        <w:rPr>
          <w:spacing w:val="-1"/>
        </w:rPr>
        <w:t xml:space="preserve"> razvrstane u V. skupinu</w:t>
      </w:r>
      <w:r w:rsidRPr="0095009A">
        <w:t>, osim JLS-a sa otoka i JLS-a sa statusom brdsko-planinskih područja</w:t>
      </w:r>
    </w:p>
    <w:p w14:paraId="77576B48" w14:textId="77777777" w:rsidR="0095009A" w:rsidRPr="0095009A" w:rsidRDefault="0095009A" w:rsidP="009500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i/>
          <w:spacing w:val="-1"/>
        </w:rPr>
      </w:pPr>
      <w:r w:rsidRPr="0095009A">
        <w:t>jedinice područne (regionalne) samouprave ukoliko su područja provedbe projekta područja V. skupine JLS-a, osim područja JLS-a sa otoka i JLS-a sa statusom brdsko-planinskih područja</w:t>
      </w:r>
    </w:p>
    <w:p w14:paraId="6FBB9FFD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  <w:color w:val="44546A"/>
        </w:rPr>
      </w:pPr>
      <w:bookmarkStart w:id="36" w:name="_Toc507768209"/>
      <w:bookmarkStart w:id="37" w:name="_Toc57724805"/>
      <w:r w:rsidRPr="0095009A">
        <w:rPr>
          <w:b/>
          <w:bCs/>
          <w:i/>
          <w:iCs/>
          <w:color w:val="44546A"/>
        </w:rPr>
        <w:t>6.2. Prihvatljiv</w:t>
      </w:r>
      <w:bookmarkEnd w:id="36"/>
      <w:r w:rsidRPr="0095009A">
        <w:rPr>
          <w:b/>
          <w:bCs/>
          <w:i/>
          <w:iCs/>
          <w:color w:val="44546A"/>
        </w:rPr>
        <w:t>e građevine</w:t>
      </w:r>
      <w:bookmarkEnd w:id="37"/>
    </w:p>
    <w:p w14:paraId="0BF5B06A" w14:textId="77777777" w:rsidR="0095009A" w:rsidRPr="0095009A" w:rsidRDefault="0095009A" w:rsidP="0095009A"/>
    <w:p w14:paraId="6B7D7D97" w14:textId="77777777" w:rsidR="0095009A" w:rsidRPr="0095009A" w:rsidRDefault="0095009A" w:rsidP="0095009A">
      <w:pPr>
        <w:jc w:val="both"/>
      </w:pPr>
      <w:r w:rsidRPr="0095009A">
        <w:t xml:space="preserve">Prihvatljive su građevine javne namjene u vlasništvu prihvatljivih podnositelja ili u vlasništvu pravnih subjekata čiji su osnivači prihvatljivi podnositelji i u njihovom su većinskom vlasništvu ili suvlasništvu ili su javno dobro za opću uporabu, a na raspolaganju su široj lokalnoj zajednici i čija će provedba pridonijeti povećanju standarda komunalnih i socijalnih usluga u lokalnoj zajednici. </w:t>
      </w:r>
    </w:p>
    <w:p w14:paraId="4847F4B4" w14:textId="77777777" w:rsidR="0095009A" w:rsidRPr="0095009A" w:rsidRDefault="0095009A" w:rsidP="0095009A">
      <w:pPr>
        <w:rPr>
          <w:bCs/>
          <w:i/>
          <w:iCs/>
        </w:rPr>
      </w:pPr>
      <w:r w:rsidRPr="0095009A">
        <w:t xml:space="preserve"> </w:t>
      </w:r>
    </w:p>
    <w:p w14:paraId="0B837822" w14:textId="77777777" w:rsidR="0095009A" w:rsidRPr="0095009A" w:rsidRDefault="0095009A" w:rsidP="0095009A">
      <w:r w:rsidRPr="0095009A">
        <w:lastRenderedPageBreak/>
        <w:t>Prihvatljive su građevine iz područja ulaganja u društvenu, javnu, komunalnu, socijalnu, okolišnu  i gospodarsku infrastrukturu.</w:t>
      </w:r>
    </w:p>
    <w:p w14:paraId="4DA4628E" w14:textId="77777777" w:rsidR="0095009A" w:rsidRPr="0095009A" w:rsidRDefault="0095009A" w:rsidP="0095009A">
      <w:pPr>
        <w:widowControl w:val="0"/>
        <w:autoSpaceDE w:val="0"/>
        <w:autoSpaceDN w:val="0"/>
        <w:adjustRightInd w:val="0"/>
        <w:ind w:left="720"/>
        <w:jc w:val="both"/>
        <w:rPr>
          <w:color w:val="44546A"/>
        </w:rPr>
      </w:pPr>
    </w:p>
    <w:p w14:paraId="3665AFE3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  <w:color w:val="44546A"/>
        </w:rPr>
      </w:pPr>
      <w:bookmarkStart w:id="38" w:name="_Toc377990042"/>
      <w:bookmarkStart w:id="39" w:name="_Toc377990266"/>
      <w:bookmarkStart w:id="40" w:name="_Toc377990786"/>
      <w:bookmarkStart w:id="41" w:name="_Toc507768210"/>
      <w:bookmarkStart w:id="42" w:name="_Toc57724806"/>
      <w:r w:rsidRPr="0095009A">
        <w:rPr>
          <w:b/>
          <w:bCs/>
          <w:i/>
          <w:iCs/>
          <w:color w:val="44546A"/>
        </w:rPr>
        <w:t>6.3. Prihvatljive aktivnosti</w:t>
      </w:r>
      <w:bookmarkEnd w:id="38"/>
      <w:bookmarkEnd w:id="39"/>
      <w:bookmarkEnd w:id="40"/>
      <w:bookmarkEnd w:id="41"/>
      <w:bookmarkEnd w:id="42"/>
    </w:p>
    <w:p w14:paraId="76196A2F" w14:textId="77777777" w:rsidR="0095009A" w:rsidRPr="0095009A" w:rsidRDefault="0095009A" w:rsidP="0095009A"/>
    <w:p w14:paraId="480B7B4B" w14:textId="77777777" w:rsidR="0095009A" w:rsidRPr="0095009A" w:rsidRDefault="0095009A" w:rsidP="0095009A">
      <w:pPr>
        <w:jc w:val="both"/>
      </w:pPr>
      <w:r w:rsidRPr="0095009A">
        <w:t>Prihvatljive aktivnosti su sve aktivnosti vezane uz izgradnju, nadogradnju, rekonstrukciju,</w:t>
      </w:r>
    </w:p>
    <w:p w14:paraId="7B85CD93" w14:textId="77777777" w:rsidR="0095009A" w:rsidRPr="0095009A" w:rsidRDefault="0095009A" w:rsidP="0095009A">
      <w:pPr>
        <w:jc w:val="both"/>
      </w:pPr>
      <w:r w:rsidRPr="0095009A">
        <w:t xml:space="preserve">obnovu ili adaptaciju prihvatljivih građevina. </w:t>
      </w:r>
    </w:p>
    <w:p w14:paraId="572C7EBB" w14:textId="77777777" w:rsidR="0095009A" w:rsidRPr="0095009A" w:rsidRDefault="0095009A" w:rsidP="0095009A">
      <w:pPr>
        <w:jc w:val="both"/>
      </w:pPr>
    </w:p>
    <w:p w14:paraId="6106AF5D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  <w:color w:val="1F497D"/>
        </w:rPr>
      </w:pPr>
      <w:bookmarkStart w:id="43" w:name="_Toc377990043"/>
      <w:bookmarkStart w:id="44" w:name="_Toc377990267"/>
      <w:bookmarkStart w:id="45" w:name="_Toc377990787"/>
      <w:bookmarkStart w:id="46" w:name="_Toc507768211"/>
      <w:bookmarkStart w:id="47" w:name="_Toc57724807"/>
      <w:r w:rsidRPr="0095009A">
        <w:rPr>
          <w:b/>
          <w:bCs/>
          <w:i/>
          <w:iCs/>
          <w:color w:val="1F497D"/>
        </w:rPr>
        <w:t>6.4. Iznos financiranja Ministarstva</w:t>
      </w:r>
      <w:bookmarkEnd w:id="43"/>
      <w:bookmarkEnd w:id="44"/>
      <w:bookmarkEnd w:id="45"/>
      <w:bookmarkEnd w:id="46"/>
      <w:bookmarkEnd w:id="47"/>
    </w:p>
    <w:p w14:paraId="58825E0C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</w:rPr>
      </w:pPr>
    </w:p>
    <w:p w14:paraId="1C5ED558" w14:textId="333D4F16" w:rsidR="0095009A" w:rsidRPr="0095009A" w:rsidRDefault="0095009A" w:rsidP="0095009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88"/>
        <w:rPr>
          <w:i/>
        </w:rPr>
      </w:pPr>
      <w:r w:rsidRPr="0095009A">
        <w:t xml:space="preserve">Vrijednost financiranja Ministarstva može iznositi </w:t>
      </w:r>
      <w:r w:rsidR="006131B4">
        <w:t xml:space="preserve">najviše </w:t>
      </w:r>
      <w:r w:rsidRPr="0095009A">
        <w:t xml:space="preserve">do 600.000,00 kuna (slovima: </w:t>
      </w:r>
      <w:proofErr w:type="spellStart"/>
      <w:r w:rsidRPr="0095009A">
        <w:t>šestotisućakunainulalipa</w:t>
      </w:r>
      <w:proofErr w:type="spellEnd"/>
      <w:r w:rsidRPr="0095009A">
        <w:t xml:space="preserve">) s PDV-om. </w:t>
      </w:r>
    </w:p>
    <w:p w14:paraId="7D2B426B" w14:textId="77777777" w:rsidR="0095009A" w:rsidRPr="0095009A" w:rsidRDefault="0095009A" w:rsidP="0095009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88"/>
        <w:rPr>
          <w:color w:val="000000"/>
        </w:rPr>
      </w:pPr>
      <w:r w:rsidRPr="0095009A">
        <w:t>Neće se financirati projekt čija je vrijednost manja od 100.000,00 kuna (</w:t>
      </w:r>
      <w:r w:rsidRPr="0095009A">
        <w:rPr>
          <w:color w:val="000000"/>
        </w:rPr>
        <w:t xml:space="preserve">slovima: </w:t>
      </w:r>
      <w:proofErr w:type="spellStart"/>
      <w:r w:rsidRPr="0095009A">
        <w:rPr>
          <w:color w:val="000000"/>
        </w:rPr>
        <w:t>stotisućakunainulalipa</w:t>
      </w:r>
      <w:proofErr w:type="spellEnd"/>
      <w:r w:rsidRPr="0095009A">
        <w:rPr>
          <w:color w:val="000000"/>
        </w:rPr>
        <w:t>) s PDV-om.</w:t>
      </w:r>
    </w:p>
    <w:p w14:paraId="7F9FFE93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spacing w:before="100" w:beforeAutospacing="1" w:after="60"/>
        <w:jc w:val="both"/>
        <w:outlineLvl w:val="1"/>
        <w:rPr>
          <w:b/>
          <w:bCs/>
          <w:i/>
          <w:iCs/>
          <w:color w:val="1F497D"/>
        </w:rPr>
      </w:pPr>
      <w:bookmarkStart w:id="48" w:name="_Toc377990045"/>
      <w:bookmarkStart w:id="49" w:name="_Toc377990269"/>
      <w:bookmarkStart w:id="50" w:name="_Toc377990789"/>
      <w:bookmarkStart w:id="51" w:name="_Toc507768213"/>
      <w:bookmarkStart w:id="52" w:name="_Toc57724808"/>
      <w:r w:rsidRPr="0095009A">
        <w:rPr>
          <w:b/>
          <w:bCs/>
          <w:i/>
          <w:iCs/>
          <w:color w:val="1F497D"/>
        </w:rPr>
        <w:t>6.5. Broj prijavljenih zahtjeva po podnositelju</w:t>
      </w:r>
      <w:bookmarkEnd w:id="48"/>
      <w:bookmarkEnd w:id="49"/>
      <w:bookmarkEnd w:id="50"/>
      <w:bookmarkEnd w:id="51"/>
      <w:bookmarkEnd w:id="52"/>
    </w:p>
    <w:p w14:paraId="37F64969" w14:textId="77777777" w:rsidR="0095009A" w:rsidRPr="0095009A" w:rsidRDefault="0095009A" w:rsidP="0095009A"/>
    <w:p w14:paraId="7E6B0C4B" w14:textId="134A7631" w:rsidR="0095009A" w:rsidRPr="0095009A" w:rsidRDefault="0095009A" w:rsidP="0095009A">
      <w:pPr>
        <w:widowControl w:val="0"/>
        <w:autoSpaceDE w:val="0"/>
        <w:autoSpaceDN w:val="0"/>
        <w:adjustRightInd w:val="0"/>
        <w:spacing w:before="100" w:beforeAutospacing="1"/>
        <w:ind w:right="23"/>
        <w:contextualSpacing/>
        <w:jc w:val="both"/>
      </w:pPr>
      <w:r w:rsidRPr="0095009A">
        <w:rPr>
          <w:color w:val="000000"/>
          <w:spacing w:val="-1"/>
        </w:rPr>
        <w:t>Jedan podnositelj zahtjev</w:t>
      </w:r>
      <w:r w:rsidR="00C87CD1">
        <w:rPr>
          <w:color w:val="000000"/>
          <w:spacing w:val="-1"/>
        </w:rPr>
        <w:t>a</w:t>
      </w:r>
      <w:r w:rsidRPr="0095009A">
        <w:rPr>
          <w:color w:val="000000"/>
          <w:spacing w:val="-1"/>
        </w:rPr>
        <w:t xml:space="preserve"> može podnijeti jedan</w:t>
      </w:r>
      <w:r w:rsidRPr="0095009A">
        <w:rPr>
          <w:color w:val="C00000"/>
          <w:spacing w:val="-1"/>
        </w:rPr>
        <w:t xml:space="preserve"> </w:t>
      </w:r>
      <w:r w:rsidRPr="0095009A">
        <w:rPr>
          <w:spacing w:val="-1"/>
        </w:rPr>
        <w:t>zahtjev za</w:t>
      </w:r>
      <w:r w:rsidRPr="0095009A">
        <w:rPr>
          <w:color w:val="000000"/>
          <w:spacing w:val="-1"/>
        </w:rPr>
        <w:t xml:space="preserve"> financiranje.</w:t>
      </w:r>
    </w:p>
    <w:p w14:paraId="6BC3A090" w14:textId="77777777" w:rsidR="0095009A" w:rsidRPr="0095009A" w:rsidRDefault="0095009A" w:rsidP="0095009A">
      <w:pPr>
        <w:widowControl w:val="0"/>
        <w:autoSpaceDE w:val="0"/>
        <w:autoSpaceDN w:val="0"/>
        <w:adjustRightInd w:val="0"/>
        <w:ind w:left="725" w:right="23"/>
        <w:contextualSpacing/>
        <w:jc w:val="both"/>
      </w:pPr>
    </w:p>
    <w:p w14:paraId="4AF3B650" w14:textId="77777777" w:rsidR="0095009A" w:rsidRPr="0095009A" w:rsidRDefault="0095009A" w:rsidP="0095009A"/>
    <w:p w14:paraId="02A5FA9A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  <w:color w:val="1F497D"/>
        </w:rPr>
      </w:pPr>
      <w:bookmarkStart w:id="53" w:name="_Toc507768214"/>
      <w:bookmarkStart w:id="54" w:name="_Toc57724809"/>
      <w:r w:rsidRPr="0095009A">
        <w:rPr>
          <w:b/>
          <w:bCs/>
          <w:i/>
          <w:iCs/>
          <w:color w:val="1F4E79"/>
        </w:rPr>
        <w:t>6.6.</w:t>
      </w:r>
      <w:r w:rsidRPr="0095009A">
        <w:rPr>
          <w:b/>
          <w:bCs/>
          <w:i/>
          <w:iCs/>
        </w:rPr>
        <w:t xml:space="preserve"> </w:t>
      </w:r>
      <w:r w:rsidRPr="0095009A">
        <w:rPr>
          <w:b/>
          <w:bCs/>
          <w:i/>
          <w:iCs/>
          <w:color w:val="1F497D"/>
        </w:rPr>
        <w:t>Provedbeno razdoblje</w:t>
      </w:r>
      <w:bookmarkEnd w:id="53"/>
      <w:bookmarkEnd w:id="54"/>
    </w:p>
    <w:p w14:paraId="348B89C3" w14:textId="77777777" w:rsidR="0095009A" w:rsidRPr="0095009A" w:rsidRDefault="0095009A" w:rsidP="0095009A">
      <w:pPr>
        <w:ind w:right="23"/>
        <w:jc w:val="both"/>
        <w:rPr>
          <w:sz w:val="20"/>
          <w:szCs w:val="20"/>
        </w:rPr>
      </w:pPr>
    </w:p>
    <w:p w14:paraId="6830D0EF" w14:textId="77777777" w:rsidR="0095009A" w:rsidRPr="0095009A" w:rsidRDefault="0095009A" w:rsidP="0095009A">
      <w:pPr>
        <w:ind w:right="23"/>
        <w:jc w:val="both"/>
      </w:pPr>
      <w:r w:rsidRPr="0095009A">
        <w:t>Za prihvatljive aktivnosti na Projektu, prihvatljivost troškova koje financira Ministarstvo započinje najranije s 1. siječnjem 2021. godine, a traje najkasnije do 31. prosinca 2022. godine.</w:t>
      </w:r>
      <w:r w:rsidRPr="0095009A">
        <w:rPr>
          <w:color w:val="C00000"/>
        </w:rPr>
        <w:tab/>
      </w:r>
    </w:p>
    <w:p w14:paraId="33CC6287" w14:textId="77777777" w:rsidR="0095009A" w:rsidRPr="0095009A" w:rsidRDefault="0095009A" w:rsidP="0095009A">
      <w:pPr>
        <w:ind w:right="23"/>
        <w:jc w:val="both"/>
      </w:pPr>
    </w:p>
    <w:p w14:paraId="42EC98A1" w14:textId="77777777" w:rsidR="0095009A" w:rsidRPr="0095009A" w:rsidRDefault="0095009A" w:rsidP="0095009A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3E3FD"/>
        <w:outlineLvl w:val="0"/>
        <w:rPr>
          <w:b/>
          <w:bCs/>
          <w:kern w:val="32"/>
        </w:rPr>
      </w:pPr>
      <w:bookmarkStart w:id="55" w:name="_Toc507768215"/>
      <w:bookmarkStart w:id="56" w:name="_Toc57724810"/>
      <w:r w:rsidRPr="0095009A">
        <w:rPr>
          <w:b/>
          <w:bCs/>
          <w:kern w:val="32"/>
        </w:rPr>
        <w:t>7. POSTUPCI DO DODJELE SREDSTAVA</w:t>
      </w:r>
      <w:bookmarkEnd w:id="55"/>
      <w:bookmarkEnd w:id="56"/>
    </w:p>
    <w:p w14:paraId="09A82C30" w14:textId="77777777" w:rsidR="0095009A" w:rsidRPr="0095009A" w:rsidRDefault="0095009A" w:rsidP="0095009A">
      <w:pPr>
        <w:rPr>
          <w:sz w:val="22"/>
          <w:szCs w:val="22"/>
        </w:rPr>
      </w:pPr>
    </w:p>
    <w:p w14:paraId="13B3DCCC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  <w:color w:val="1F497D"/>
        </w:rPr>
      </w:pPr>
      <w:bookmarkStart w:id="57" w:name="_Toc507768216"/>
      <w:bookmarkStart w:id="58" w:name="_Toc57724811"/>
      <w:r w:rsidRPr="0095009A">
        <w:rPr>
          <w:b/>
          <w:bCs/>
          <w:i/>
          <w:iCs/>
          <w:color w:val="1F497D"/>
        </w:rPr>
        <w:t>7.1. Zaprimanje, otvaranje zahtjeva, administrativna provjera i provjera prihvatljivosti</w:t>
      </w:r>
      <w:bookmarkEnd w:id="57"/>
      <w:bookmarkEnd w:id="58"/>
    </w:p>
    <w:p w14:paraId="762A29CA" w14:textId="77777777" w:rsidR="0095009A" w:rsidRPr="0095009A" w:rsidRDefault="0095009A" w:rsidP="0095009A">
      <w:pPr>
        <w:ind w:right="23"/>
        <w:jc w:val="both"/>
        <w:rPr>
          <w:color w:val="000000"/>
        </w:rPr>
      </w:pPr>
    </w:p>
    <w:p w14:paraId="4A92269D" w14:textId="77777777" w:rsidR="0095009A" w:rsidRPr="0095009A" w:rsidRDefault="0095009A" w:rsidP="0095009A">
      <w:pPr>
        <w:ind w:right="23"/>
        <w:jc w:val="both"/>
        <w:rPr>
          <w:color w:val="000000"/>
        </w:rPr>
      </w:pPr>
      <w:r w:rsidRPr="0095009A">
        <w:rPr>
          <w:color w:val="000000"/>
        </w:rPr>
        <w:t xml:space="preserve">U postupku otvaranja zahtjeva i administrativne provjere utvrđuje se udovoljavaju li pristigli zahtjevi postavljenim uvjetima prihvatljivosti. Povjerenstvo, nakon provedbe ovog postupka, sastavlja Izvješće o procjeni - Otvaranje i administrativna provjera. </w:t>
      </w:r>
    </w:p>
    <w:p w14:paraId="63E0352B" w14:textId="77777777" w:rsidR="0095009A" w:rsidRPr="0095009A" w:rsidRDefault="0095009A" w:rsidP="0095009A">
      <w:pPr>
        <w:ind w:right="23"/>
        <w:jc w:val="both"/>
      </w:pPr>
      <w:r w:rsidRPr="0095009A">
        <w:rPr>
          <w:color w:val="000000"/>
        </w:rPr>
        <w:tab/>
      </w:r>
    </w:p>
    <w:p w14:paraId="2B648E2F" w14:textId="77777777" w:rsidR="0095009A" w:rsidRPr="0095009A" w:rsidRDefault="0095009A" w:rsidP="0095009A">
      <w:pPr>
        <w:ind w:right="23"/>
        <w:jc w:val="both"/>
        <w:rPr>
          <w:color w:val="0000FF"/>
          <w:u w:val="single"/>
        </w:rPr>
      </w:pPr>
      <w:r w:rsidRPr="0095009A">
        <w:t xml:space="preserve">Pregled svih zaprimljenih zahtjeva te obavijest o statusu zahtjeva nakon </w:t>
      </w:r>
      <w:r w:rsidRPr="0095009A">
        <w:rPr>
          <w:color w:val="000000"/>
        </w:rPr>
        <w:t>završetka administrativne provjere,</w:t>
      </w:r>
      <w:r w:rsidRPr="0095009A">
        <w:t xml:space="preserve"> </w:t>
      </w:r>
      <w:r w:rsidRPr="0095009A">
        <w:rPr>
          <w:color w:val="000000"/>
        </w:rPr>
        <w:t>Ministarstvo će objaviti na</w:t>
      </w:r>
      <w:r w:rsidRPr="0095009A">
        <w:t xml:space="preserve"> službenoj mrežnoj stranici </w:t>
      </w:r>
      <w:hyperlink r:id="rId12" w:history="1">
        <w:r w:rsidRPr="0095009A">
          <w:rPr>
            <w:color w:val="0000FF"/>
            <w:u w:val="single"/>
          </w:rPr>
          <w:t>www.razvoj.gov.hr</w:t>
        </w:r>
      </w:hyperlink>
      <w:r w:rsidRPr="0095009A">
        <w:rPr>
          <w:color w:val="0000FF"/>
          <w:u w:val="single"/>
        </w:rPr>
        <w:t>.</w:t>
      </w:r>
      <w:r w:rsidRPr="0095009A">
        <w:t xml:space="preserve"> </w:t>
      </w:r>
    </w:p>
    <w:p w14:paraId="4BAF7990" w14:textId="77777777" w:rsidR="0095009A" w:rsidRPr="0095009A" w:rsidRDefault="0095009A" w:rsidP="0095009A">
      <w:pPr>
        <w:ind w:right="23"/>
        <w:jc w:val="both"/>
        <w:rPr>
          <w:color w:val="000000"/>
        </w:rPr>
      </w:pPr>
    </w:p>
    <w:p w14:paraId="25D77702" w14:textId="77777777" w:rsidR="0095009A" w:rsidRPr="0095009A" w:rsidRDefault="0095009A" w:rsidP="0095009A">
      <w:pPr>
        <w:ind w:right="23"/>
        <w:jc w:val="both"/>
      </w:pPr>
      <w:r w:rsidRPr="0095009A">
        <w:t xml:space="preserve">Zahtjev koji udovoljava svim uvjetima prihvatljivosti dobiva naziv „Projektni prijedlog“ i upućuje se u postupak vrednovanja u skladu s propisanim procedurama. </w:t>
      </w:r>
      <w:bookmarkStart w:id="59" w:name="_Toc377990791"/>
    </w:p>
    <w:p w14:paraId="55FD5E91" w14:textId="77777777" w:rsidR="0095009A" w:rsidRPr="0095009A" w:rsidRDefault="0095009A" w:rsidP="0095009A">
      <w:pPr>
        <w:ind w:right="23"/>
        <w:jc w:val="both"/>
      </w:pPr>
    </w:p>
    <w:p w14:paraId="7421CE85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  <w:color w:val="1F497D"/>
        </w:rPr>
      </w:pPr>
      <w:bookmarkStart w:id="60" w:name="_Toc507768217"/>
      <w:bookmarkStart w:id="61" w:name="_Toc57724812"/>
      <w:r w:rsidRPr="0095009A">
        <w:rPr>
          <w:b/>
          <w:bCs/>
          <w:i/>
          <w:iCs/>
          <w:color w:val="1F497D"/>
        </w:rPr>
        <w:t xml:space="preserve">7.2. Vrednovanje </w:t>
      </w:r>
      <w:bookmarkEnd w:id="59"/>
      <w:r w:rsidRPr="0095009A">
        <w:rPr>
          <w:b/>
          <w:bCs/>
          <w:i/>
          <w:iCs/>
          <w:color w:val="1F497D"/>
        </w:rPr>
        <w:t>projektnih prijedloga</w:t>
      </w:r>
      <w:bookmarkEnd w:id="60"/>
      <w:bookmarkEnd w:id="61"/>
      <w:r w:rsidRPr="0095009A">
        <w:rPr>
          <w:b/>
          <w:bCs/>
          <w:i/>
          <w:iCs/>
          <w:color w:val="1F497D"/>
        </w:rPr>
        <w:t xml:space="preserve"> </w:t>
      </w:r>
    </w:p>
    <w:p w14:paraId="4FFCA918" w14:textId="77777777" w:rsidR="0095009A" w:rsidRPr="0095009A" w:rsidRDefault="0095009A" w:rsidP="0095009A">
      <w:pPr>
        <w:ind w:right="23"/>
        <w:jc w:val="both"/>
      </w:pPr>
    </w:p>
    <w:p w14:paraId="2AEFE366" w14:textId="77777777" w:rsidR="0095009A" w:rsidRPr="0095009A" w:rsidRDefault="0095009A" w:rsidP="0095009A">
      <w:pPr>
        <w:ind w:right="23"/>
        <w:jc w:val="both"/>
        <w:rPr>
          <w:rFonts w:eastAsia="Calibri"/>
          <w:color w:val="000000"/>
          <w:lang w:eastAsia="en-US"/>
        </w:rPr>
      </w:pPr>
      <w:r w:rsidRPr="0095009A">
        <w:t>Vrednovanje projektnih prijedloga u nadležnosti je Povjerenstva.</w:t>
      </w:r>
      <w:r w:rsidRPr="0095009A">
        <w:rPr>
          <w:color w:val="000000"/>
        </w:rPr>
        <w:t xml:space="preserve"> </w:t>
      </w:r>
      <w:r w:rsidRPr="0095009A">
        <w:rPr>
          <w:rFonts w:eastAsia="Calibri"/>
          <w:color w:val="000000"/>
          <w:lang w:eastAsia="en-US"/>
        </w:rPr>
        <w:t>U rad Povjerenstva mogu se, po potrebi, uključiti stručne osobe za koje predsjednik Povjerenstva utvrdi da je njihovo sudjelovanje neophodno pri obavljanju određenih zadaća Povjerenstva, ali bez prava odlučivanja.</w:t>
      </w:r>
    </w:p>
    <w:p w14:paraId="4FF38630" w14:textId="77777777" w:rsidR="0095009A" w:rsidRPr="0095009A" w:rsidRDefault="0095009A" w:rsidP="0095009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4C6FB9E0" w14:textId="77777777" w:rsidR="0095009A" w:rsidRPr="0095009A" w:rsidRDefault="0095009A" w:rsidP="0095009A">
      <w:pPr>
        <w:jc w:val="both"/>
      </w:pPr>
      <w:r w:rsidRPr="0095009A">
        <w:t xml:space="preserve">Povjerenstvo u postupku vrednovanja dodjeljuje bodove svakom projektnom prijedlogu u skladu s propisanim procedurama (najviše 80 bodova) te dodatne bodove u rasponu od 1 do 21 boda, u skladu s ocjenom u kolikoj mjeri projektni prijedlog slijedi prioritete županijskih akata </w:t>
      </w:r>
      <w:r w:rsidRPr="0095009A">
        <w:lastRenderedPageBreak/>
        <w:t>strateškog planiranja na određenom području te smatra li se važnim doprinosom razvoju i održivosti lokalne zajednice.</w:t>
      </w:r>
    </w:p>
    <w:p w14:paraId="753AA96D" w14:textId="77777777" w:rsidR="0095009A" w:rsidRPr="0095009A" w:rsidRDefault="0095009A" w:rsidP="0095009A">
      <w:pPr>
        <w:ind w:right="23"/>
        <w:jc w:val="both"/>
      </w:pPr>
    </w:p>
    <w:p w14:paraId="6682BFBE" w14:textId="77777777" w:rsidR="0095009A" w:rsidRPr="0095009A" w:rsidRDefault="0095009A" w:rsidP="0095009A">
      <w:pPr>
        <w:ind w:right="23"/>
        <w:jc w:val="both"/>
      </w:pPr>
      <w:r w:rsidRPr="0095009A">
        <w:t>Nakon provedenog postupka vrednovanja Povjerenstvo sastavlja Izvješće o procjeni - Prijedlog za odabir, u kojemu predlaže Listu prijedloga za odabir.</w:t>
      </w:r>
    </w:p>
    <w:p w14:paraId="4102D3AF" w14:textId="77777777" w:rsidR="0095009A" w:rsidRPr="0095009A" w:rsidRDefault="0095009A" w:rsidP="0095009A">
      <w:pPr>
        <w:ind w:right="23"/>
        <w:jc w:val="both"/>
        <w:rPr>
          <w:color w:val="FF0000"/>
        </w:rPr>
      </w:pPr>
    </w:p>
    <w:p w14:paraId="247FBD7D" w14:textId="77777777" w:rsidR="0095009A" w:rsidRPr="0095009A" w:rsidRDefault="0095009A" w:rsidP="0095009A">
      <w:pPr>
        <w:ind w:right="23"/>
        <w:jc w:val="both"/>
        <w:rPr>
          <w:color w:val="FF0000"/>
        </w:rPr>
      </w:pPr>
    </w:p>
    <w:p w14:paraId="539520E0" w14:textId="77777777" w:rsidR="0095009A" w:rsidRPr="0095009A" w:rsidRDefault="0095009A" w:rsidP="0095009A">
      <w:pPr>
        <w:ind w:right="23"/>
        <w:jc w:val="both"/>
        <w:rPr>
          <w:sz w:val="22"/>
          <w:szCs w:val="22"/>
        </w:rPr>
      </w:pPr>
    </w:p>
    <w:p w14:paraId="1B1B219F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  <w:color w:val="1F497D"/>
        </w:rPr>
      </w:pPr>
      <w:bookmarkStart w:id="62" w:name="_Toc377990047"/>
      <w:bookmarkStart w:id="63" w:name="_Toc377990271"/>
      <w:bookmarkStart w:id="64" w:name="_Toc377990792"/>
      <w:bookmarkStart w:id="65" w:name="_Toc507768218"/>
      <w:bookmarkStart w:id="66" w:name="_Toc57724813"/>
      <w:r w:rsidRPr="0095009A">
        <w:rPr>
          <w:b/>
          <w:bCs/>
          <w:i/>
          <w:iCs/>
          <w:color w:val="1F497D"/>
        </w:rPr>
        <w:t>7.3. Odabir projekata</w:t>
      </w:r>
      <w:bookmarkEnd w:id="62"/>
      <w:bookmarkEnd w:id="63"/>
      <w:bookmarkEnd w:id="64"/>
      <w:bookmarkEnd w:id="65"/>
      <w:bookmarkEnd w:id="66"/>
      <w:r w:rsidRPr="0095009A">
        <w:rPr>
          <w:b/>
          <w:bCs/>
          <w:i/>
          <w:iCs/>
          <w:color w:val="1F497D"/>
        </w:rPr>
        <w:t xml:space="preserve"> </w:t>
      </w:r>
    </w:p>
    <w:p w14:paraId="7AE587FB" w14:textId="77777777" w:rsidR="0095009A" w:rsidRPr="0095009A" w:rsidRDefault="0095009A" w:rsidP="0095009A">
      <w:pPr>
        <w:rPr>
          <w:sz w:val="22"/>
          <w:szCs w:val="22"/>
        </w:rPr>
      </w:pPr>
    </w:p>
    <w:p w14:paraId="529EA35D" w14:textId="77777777" w:rsidR="0095009A" w:rsidRPr="0095009A" w:rsidRDefault="0095009A" w:rsidP="0095009A">
      <w:pPr>
        <w:widowControl w:val="0"/>
        <w:autoSpaceDE w:val="0"/>
        <w:autoSpaceDN w:val="0"/>
        <w:adjustRightInd w:val="0"/>
        <w:jc w:val="both"/>
      </w:pPr>
      <w:r w:rsidRPr="0095009A">
        <w:t>Listu prijedloga za odabir čine najbolje bodovani projektni prijedlozi. Broj projektnih prijedloga i iznos financiranja utvrđuju se ovisno o raspoloživim sredstvima Programa.</w:t>
      </w:r>
    </w:p>
    <w:p w14:paraId="2AEE184E" w14:textId="77777777" w:rsidR="0095009A" w:rsidRPr="0095009A" w:rsidRDefault="0095009A" w:rsidP="0095009A">
      <w:pPr>
        <w:widowControl w:val="0"/>
        <w:autoSpaceDE w:val="0"/>
        <w:autoSpaceDN w:val="0"/>
        <w:adjustRightInd w:val="0"/>
        <w:jc w:val="both"/>
      </w:pPr>
    </w:p>
    <w:p w14:paraId="0B2722EF" w14:textId="77777777" w:rsidR="0095009A" w:rsidRPr="0095009A" w:rsidRDefault="0095009A" w:rsidP="0095009A">
      <w:pPr>
        <w:widowControl w:val="0"/>
        <w:autoSpaceDE w:val="0"/>
        <w:autoSpaceDN w:val="0"/>
        <w:adjustRightInd w:val="0"/>
        <w:jc w:val="both"/>
      </w:pPr>
      <w:r w:rsidRPr="0095009A">
        <w:t>Dodijeljena sredstva mogu biti jednaka ili manja od traženih.</w:t>
      </w:r>
    </w:p>
    <w:p w14:paraId="7773DFF2" w14:textId="77777777" w:rsidR="0095009A" w:rsidRPr="0095009A" w:rsidRDefault="0095009A" w:rsidP="0095009A">
      <w:pPr>
        <w:widowControl w:val="0"/>
        <w:autoSpaceDE w:val="0"/>
        <w:autoSpaceDN w:val="0"/>
        <w:adjustRightInd w:val="0"/>
        <w:jc w:val="both"/>
      </w:pPr>
    </w:p>
    <w:p w14:paraId="33633ECD" w14:textId="77777777" w:rsidR="0095009A" w:rsidRPr="0095009A" w:rsidRDefault="0095009A" w:rsidP="0095009A">
      <w:pPr>
        <w:shd w:val="clear" w:color="auto" w:fill="FFFFFF"/>
        <w:ind w:left="11"/>
        <w:jc w:val="both"/>
      </w:pPr>
      <w:r w:rsidRPr="0095009A">
        <w:t>Ministrica donosi Odluku o odabiru projekata i potvrđuje iznos financiranja za svaki odabrani projekt.</w:t>
      </w:r>
    </w:p>
    <w:p w14:paraId="016D09EE" w14:textId="77777777" w:rsidR="0095009A" w:rsidRPr="0095009A" w:rsidRDefault="0095009A" w:rsidP="0095009A">
      <w:pPr>
        <w:jc w:val="both"/>
      </w:pPr>
    </w:p>
    <w:p w14:paraId="4F229F90" w14:textId="77777777" w:rsidR="0095009A" w:rsidRPr="0095009A" w:rsidRDefault="0095009A" w:rsidP="0095009A">
      <w:pPr>
        <w:jc w:val="both"/>
      </w:pPr>
    </w:p>
    <w:p w14:paraId="7E5048AD" w14:textId="77777777" w:rsidR="0095009A" w:rsidRPr="0095009A" w:rsidRDefault="0095009A" w:rsidP="0095009A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3E3FD"/>
        <w:outlineLvl w:val="0"/>
        <w:rPr>
          <w:b/>
          <w:bCs/>
          <w:kern w:val="32"/>
        </w:rPr>
      </w:pPr>
      <w:bookmarkStart w:id="67" w:name="_Toc507768219"/>
      <w:bookmarkStart w:id="68" w:name="_Toc57724814"/>
      <w:r w:rsidRPr="0095009A">
        <w:rPr>
          <w:b/>
          <w:bCs/>
          <w:kern w:val="32"/>
        </w:rPr>
        <w:t>8. UGOVARANJE, OBVEZE KORISNIKA I ZAŠTITNI MEHANIZMI</w:t>
      </w:r>
      <w:bookmarkEnd w:id="67"/>
      <w:bookmarkEnd w:id="68"/>
    </w:p>
    <w:p w14:paraId="690119B1" w14:textId="77777777" w:rsidR="0095009A" w:rsidRPr="0095009A" w:rsidRDefault="0095009A" w:rsidP="0095009A">
      <w:pPr>
        <w:jc w:val="both"/>
      </w:pPr>
    </w:p>
    <w:p w14:paraId="6A439D73" w14:textId="77777777" w:rsidR="0095009A" w:rsidRPr="0095009A" w:rsidRDefault="0095009A" w:rsidP="0095009A">
      <w:pPr>
        <w:jc w:val="both"/>
      </w:pPr>
      <w:r w:rsidRPr="0095009A">
        <w:t>Nakon što je donesena Odluka o odabiru, projektni prijedlog dobiva naziv „Projekt“, a podnositelj zahtjeva „Korisnik“.</w:t>
      </w:r>
    </w:p>
    <w:p w14:paraId="3EFC322C" w14:textId="77777777" w:rsidR="0095009A" w:rsidRPr="0095009A" w:rsidRDefault="0095009A" w:rsidP="0095009A">
      <w:pPr>
        <w:jc w:val="both"/>
      </w:pPr>
    </w:p>
    <w:p w14:paraId="6C1DA350" w14:textId="77777777" w:rsidR="0095009A" w:rsidRPr="0095009A" w:rsidRDefault="0095009A" w:rsidP="0095009A">
      <w:pPr>
        <w:jc w:val="both"/>
        <w:rPr>
          <w:sz w:val="22"/>
          <w:szCs w:val="22"/>
        </w:rPr>
      </w:pPr>
      <w:r w:rsidRPr="0095009A">
        <w:t>Projekt čini jedna ili više prihvatljivih aktivnosti koje zajednički provode Ministarstvo i Korisnik na prihvatljivoj građevini u provedbenom razdoblju.</w:t>
      </w:r>
    </w:p>
    <w:p w14:paraId="480F3264" w14:textId="77777777" w:rsidR="0095009A" w:rsidRPr="0095009A" w:rsidRDefault="0095009A" w:rsidP="0095009A">
      <w:pPr>
        <w:ind w:right="23"/>
        <w:jc w:val="both"/>
        <w:rPr>
          <w:sz w:val="20"/>
          <w:szCs w:val="20"/>
        </w:rPr>
      </w:pPr>
    </w:p>
    <w:p w14:paraId="0A0D09C3" w14:textId="77777777" w:rsidR="0095009A" w:rsidRPr="0095009A" w:rsidRDefault="0095009A" w:rsidP="0095009A">
      <w:pPr>
        <w:ind w:right="23"/>
        <w:jc w:val="both"/>
        <w:rPr>
          <w:color w:val="000000"/>
        </w:rPr>
      </w:pPr>
      <w:r w:rsidRPr="0095009A">
        <w:rPr>
          <w:color w:val="000000"/>
        </w:rPr>
        <w:t>Lista odabranih projekata objavljuje se na službenoj mrežnoj stranici Ministarstva</w:t>
      </w:r>
      <w:r w:rsidRPr="0095009A">
        <w:t xml:space="preserve"> </w:t>
      </w:r>
      <w:hyperlink r:id="rId13" w:history="1">
        <w:r w:rsidRPr="0095009A">
          <w:rPr>
            <w:color w:val="0000FF"/>
            <w:u w:val="single"/>
          </w:rPr>
          <w:t>www.razvoj.gov.hr</w:t>
        </w:r>
      </w:hyperlink>
      <w:r w:rsidRPr="0095009A">
        <w:rPr>
          <w:color w:val="0000FF"/>
          <w:u w:val="single"/>
        </w:rPr>
        <w:t>.</w:t>
      </w:r>
    </w:p>
    <w:p w14:paraId="313C32BE" w14:textId="77777777" w:rsidR="0095009A" w:rsidRPr="0095009A" w:rsidRDefault="0095009A" w:rsidP="0095009A">
      <w:pPr>
        <w:ind w:right="23"/>
        <w:jc w:val="both"/>
        <w:rPr>
          <w:color w:val="000000"/>
        </w:rPr>
      </w:pPr>
    </w:p>
    <w:p w14:paraId="6D735FA3" w14:textId="77777777" w:rsidR="0095009A" w:rsidRPr="0095009A" w:rsidRDefault="0095009A" w:rsidP="0095009A">
      <w:pPr>
        <w:ind w:right="23"/>
        <w:jc w:val="both"/>
        <w:rPr>
          <w:color w:val="000000"/>
        </w:rPr>
      </w:pPr>
      <w:r w:rsidRPr="0095009A">
        <w:t>Svi prihvatljivi projektni prijedlozi koji</w:t>
      </w:r>
      <w:r w:rsidRPr="0095009A">
        <w:rPr>
          <w:i/>
        </w:rPr>
        <w:t xml:space="preserve"> </w:t>
      </w:r>
      <w:r w:rsidRPr="0095009A">
        <w:t>su zadovoljili bodovni prag u postupku bodovanja (najmanje 40 bodova), a neće biti</w:t>
      </w:r>
      <w:r w:rsidRPr="0095009A">
        <w:rPr>
          <w:color w:val="000000"/>
        </w:rPr>
        <w:t xml:space="preserve"> odabrani u prvom krugu odabira, činit će Rezervnu listu projekata.</w:t>
      </w:r>
      <w:r w:rsidRPr="0095009A">
        <w:rPr>
          <w:color w:val="000000"/>
        </w:rPr>
        <w:tab/>
      </w:r>
    </w:p>
    <w:p w14:paraId="7E28EE64" w14:textId="77777777" w:rsidR="0095009A" w:rsidRPr="0095009A" w:rsidRDefault="0095009A" w:rsidP="0095009A">
      <w:pPr>
        <w:ind w:right="23"/>
        <w:jc w:val="both"/>
        <w:rPr>
          <w:color w:val="000000"/>
        </w:rPr>
      </w:pPr>
      <w:r w:rsidRPr="0095009A">
        <w:rPr>
          <w:color w:val="000000"/>
        </w:rPr>
        <w:t xml:space="preserve">                            </w:t>
      </w:r>
    </w:p>
    <w:p w14:paraId="034E6E0A" w14:textId="77777777" w:rsidR="0095009A" w:rsidRPr="0095009A" w:rsidRDefault="0095009A" w:rsidP="0095009A">
      <w:pPr>
        <w:ind w:right="23"/>
        <w:jc w:val="both"/>
        <w:rPr>
          <w:color w:val="000000"/>
        </w:rPr>
      </w:pPr>
      <w:r w:rsidRPr="0095009A">
        <w:rPr>
          <w:color w:val="000000"/>
        </w:rPr>
        <w:t xml:space="preserve">Ukoliko se neki od odabranih </w:t>
      </w:r>
      <w:r w:rsidRPr="0095009A">
        <w:rPr>
          <w:color w:val="000000"/>
          <w:spacing w:val="-1"/>
        </w:rPr>
        <w:t xml:space="preserve">Projekata neće moći provesti ili se na </w:t>
      </w:r>
      <w:r w:rsidRPr="0095009A">
        <w:rPr>
          <w:color w:val="000000"/>
        </w:rPr>
        <w:t>pojedinim Projektima postignu uštede te ukoliko Ministarstvo osigura dodatna sredstava za Program, Ministrica može, na prijedlog Povjerenstva, sukcesivno donositi odluku o odabiru projekata s Rezervne liste projekata.</w:t>
      </w:r>
      <w:r w:rsidRPr="0095009A">
        <w:rPr>
          <w:color w:val="000000"/>
        </w:rPr>
        <w:tab/>
      </w:r>
      <w:r w:rsidRPr="0095009A">
        <w:rPr>
          <w:color w:val="000000"/>
        </w:rPr>
        <w:tab/>
      </w:r>
      <w:r w:rsidRPr="0095009A">
        <w:rPr>
          <w:color w:val="000000"/>
        </w:rPr>
        <w:tab/>
      </w:r>
      <w:r w:rsidRPr="0095009A">
        <w:rPr>
          <w:color w:val="000000"/>
        </w:rPr>
        <w:tab/>
      </w:r>
      <w:r w:rsidRPr="0095009A">
        <w:rPr>
          <w:color w:val="000000"/>
        </w:rPr>
        <w:tab/>
      </w:r>
      <w:r w:rsidRPr="0095009A">
        <w:rPr>
          <w:color w:val="000000"/>
        </w:rPr>
        <w:tab/>
      </w:r>
      <w:r w:rsidRPr="0095009A">
        <w:rPr>
          <w:color w:val="000000"/>
        </w:rPr>
        <w:tab/>
      </w:r>
      <w:r w:rsidRPr="0095009A">
        <w:rPr>
          <w:color w:val="000000"/>
        </w:rPr>
        <w:tab/>
        <w:t xml:space="preserve">            </w:t>
      </w:r>
      <w:r w:rsidRPr="0095009A">
        <w:rPr>
          <w:color w:val="000000"/>
        </w:rPr>
        <w:tab/>
        <w:t xml:space="preserve">           </w:t>
      </w:r>
      <w:r w:rsidRPr="0095009A">
        <w:rPr>
          <w:color w:val="000000"/>
        </w:rPr>
        <w:tab/>
      </w:r>
      <w:r w:rsidRPr="0095009A">
        <w:rPr>
          <w:color w:val="000000"/>
        </w:rPr>
        <w:tab/>
      </w:r>
      <w:r w:rsidRPr="0095009A">
        <w:rPr>
          <w:color w:val="000000"/>
        </w:rPr>
        <w:tab/>
      </w:r>
      <w:r w:rsidRPr="0095009A">
        <w:rPr>
          <w:color w:val="000000"/>
        </w:rPr>
        <w:tab/>
      </w:r>
      <w:r w:rsidRPr="0095009A">
        <w:rPr>
          <w:color w:val="000000"/>
        </w:rPr>
        <w:tab/>
      </w:r>
      <w:r w:rsidRPr="0095009A">
        <w:rPr>
          <w:color w:val="000000"/>
        </w:rPr>
        <w:tab/>
      </w:r>
      <w:r w:rsidRPr="0095009A">
        <w:rPr>
          <w:color w:val="000000"/>
        </w:rPr>
        <w:tab/>
      </w:r>
      <w:r w:rsidRPr="0095009A">
        <w:rPr>
          <w:color w:val="000000"/>
        </w:rPr>
        <w:tab/>
      </w:r>
      <w:r w:rsidRPr="0095009A">
        <w:rPr>
          <w:color w:val="000000"/>
        </w:rPr>
        <w:tab/>
      </w:r>
      <w:r w:rsidRPr="0095009A">
        <w:rPr>
          <w:color w:val="000000"/>
        </w:rPr>
        <w:tab/>
      </w:r>
      <w:r w:rsidRPr="0095009A">
        <w:rPr>
          <w:color w:val="000000"/>
        </w:rPr>
        <w:tab/>
      </w:r>
      <w:r w:rsidRPr="0095009A">
        <w:rPr>
          <w:color w:val="000000"/>
        </w:rPr>
        <w:tab/>
        <w:t xml:space="preserve">                 </w:t>
      </w:r>
    </w:p>
    <w:p w14:paraId="72E024E9" w14:textId="77777777" w:rsidR="0095009A" w:rsidRPr="0095009A" w:rsidRDefault="0095009A" w:rsidP="0095009A">
      <w:pPr>
        <w:ind w:right="-2"/>
        <w:jc w:val="both"/>
      </w:pPr>
      <w:r w:rsidRPr="0095009A">
        <w:t>U sukcesivnom odabiru primjenjivat će se i dodatni kriterij gotovosti projekta, odnosno odabrat će se projekti koje su podnositelji već započeli vlastitim sredstvima i nalaze se u fazi provedbe koja jamči završetak radova i stavljanje objekta u funkciju do roka za provedbu Programa.</w:t>
      </w:r>
    </w:p>
    <w:p w14:paraId="1BF4F017" w14:textId="77777777" w:rsidR="0095009A" w:rsidRPr="0095009A" w:rsidRDefault="0095009A" w:rsidP="0095009A">
      <w:pPr>
        <w:jc w:val="both"/>
      </w:pPr>
    </w:p>
    <w:p w14:paraId="1EAB6D10" w14:textId="77777777" w:rsidR="0095009A" w:rsidRPr="0095009A" w:rsidRDefault="0095009A" w:rsidP="0095009A">
      <w:pPr>
        <w:jc w:val="both"/>
      </w:pPr>
      <w:r w:rsidRPr="0095009A">
        <w:t>Nakon donošenja Odluke o odabiru projekata Ministarstvo s Korisnikom sklapa Ugovor o financiranju (u nastavku teksta: Ugovor).</w:t>
      </w:r>
    </w:p>
    <w:p w14:paraId="3183B5F6" w14:textId="77777777" w:rsidR="0095009A" w:rsidRPr="0095009A" w:rsidRDefault="0095009A" w:rsidP="0095009A">
      <w:pPr>
        <w:jc w:val="both"/>
      </w:pPr>
    </w:p>
    <w:p w14:paraId="24E86C38" w14:textId="77777777" w:rsidR="0095009A" w:rsidRPr="0095009A" w:rsidRDefault="0095009A" w:rsidP="0095009A">
      <w:pPr>
        <w:jc w:val="both"/>
      </w:pPr>
      <w:r w:rsidRPr="0095009A">
        <w:rPr>
          <w:color w:val="000000"/>
        </w:rPr>
        <w:t xml:space="preserve">Odobreni </w:t>
      </w:r>
      <w:r w:rsidRPr="0095009A">
        <w:t>iznos financiranja predstavlja najviši iznos kojim Ministarstvo može financirati Projekt.</w:t>
      </w:r>
    </w:p>
    <w:p w14:paraId="038C6F9F" w14:textId="77777777" w:rsidR="0095009A" w:rsidRPr="0095009A" w:rsidRDefault="0095009A" w:rsidP="0095009A">
      <w:pPr>
        <w:keepNext/>
        <w:outlineLvl w:val="0"/>
      </w:pPr>
      <w:bookmarkStart w:id="69" w:name="_Toc377990050"/>
      <w:bookmarkStart w:id="70" w:name="_Toc377990274"/>
      <w:bookmarkStart w:id="71" w:name="_Toc377990795"/>
    </w:p>
    <w:p w14:paraId="3DA2E0FB" w14:textId="77777777" w:rsidR="0095009A" w:rsidRPr="0095009A" w:rsidRDefault="0095009A" w:rsidP="0095009A">
      <w:pPr>
        <w:keepNext/>
        <w:outlineLvl w:val="0"/>
        <w:rPr>
          <w:b/>
          <w:bCs/>
          <w:kern w:val="32"/>
        </w:rPr>
      </w:pPr>
    </w:p>
    <w:p w14:paraId="2C9DDC32" w14:textId="77777777" w:rsidR="0095009A" w:rsidRPr="0095009A" w:rsidRDefault="0095009A" w:rsidP="0095009A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3E3FD"/>
        <w:outlineLvl w:val="0"/>
        <w:rPr>
          <w:b/>
          <w:bCs/>
          <w:kern w:val="32"/>
        </w:rPr>
      </w:pPr>
      <w:bookmarkStart w:id="72" w:name="_Toc507768220"/>
      <w:bookmarkStart w:id="73" w:name="_Toc57724815"/>
      <w:r w:rsidRPr="0095009A">
        <w:rPr>
          <w:b/>
          <w:bCs/>
          <w:kern w:val="32"/>
        </w:rPr>
        <w:t>9. PROVEDBA PROGRAMA</w:t>
      </w:r>
      <w:bookmarkEnd w:id="69"/>
      <w:bookmarkEnd w:id="70"/>
      <w:bookmarkEnd w:id="71"/>
      <w:bookmarkEnd w:id="72"/>
      <w:bookmarkEnd w:id="73"/>
      <w:r w:rsidRPr="0095009A">
        <w:rPr>
          <w:b/>
          <w:bCs/>
          <w:kern w:val="32"/>
        </w:rPr>
        <w:t xml:space="preserve"> </w:t>
      </w:r>
    </w:p>
    <w:p w14:paraId="3F1529EE" w14:textId="77777777" w:rsidR="0095009A" w:rsidRPr="0095009A" w:rsidRDefault="0095009A" w:rsidP="0095009A">
      <w:pPr>
        <w:jc w:val="both"/>
      </w:pPr>
      <w:bookmarkStart w:id="74" w:name="_Toc377990052"/>
      <w:bookmarkStart w:id="75" w:name="_Toc377990276"/>
      <w:bookmarkStart w:id="76" w:name="_Toc377990797"/>
      <w:r w:rsidRPr="0095009A">
        <w:t xml:space="preserve"> </w:t>
      </w:r>
    </w:p>
    <w:p w14:paraId="29F6590B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  <w:color w:val="1F3864"/>
        </w:rPr>
      </w:pPr>
      <w:bookmarkStart w:id="77" w:name="_Toc507768221"/>
      <w:bookmarkStart w:id="78" w:name="_Toc57724816"/>
      <w:r w:rsidRPr="0095009A">
        <w:rPr>
          <w:b/>
          <w:bCs/>
          <w:i/>
          <w:iCs/>
          <w:color w:val="1F497D"/>
        </w:rPr>
        <w:t>9.1</w:t>
      </w:r>
      <w:r w:rsidRPr="0095009A">
        <w:rPr>
          <w:b/>
          <w:bCs/>
          <w:i/>
          <w:iCs/>
          <w:color w:val="1F3864"/>
        </w:rPr>
        <w:t xml:space="preserve">. </w:t>
      </w:r>
      <w:bookmarkEnd w:id="74"/>
      <w:bookmarkEnd w:id="75"/>
      <w:bookmarkEnd w:id="76"/>
      <w:r w:rsidRPr="0095009A">
        <w:rPr>
          <w:b/>
          <w:bCs/>
          <w:i/>
          <w:iCs/>
          <w:color w:val="1F3864"/>
        </w:rPr>
        <w:t>Prihvatljivi troškovi</w:t>
      </w:r>
      <w:bookmarkEnd w:id="77"/>
      <w:bookmarkEnd w:id="78"/>
    </w:p>
    <w:p w14:paraId="6AC2BCB5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</w:rPr>
      </w:pPr>
    </w:p>
    <w:p w14:paraId="4BCE510E" w14:textId="4131F53C" w:rsidR="0095009A" w:rsidRPr="0095009A" w:rsidRDefault="0095009A" w:rsidP="0095009A">
      <w:pPr>
        <w:ind w:right="23"/>
        <w:jc w:val="both"/>
        <w:rPr>
          <w:sz w:val="22"/>
          <w:szCs w:val="22"/>
        </w:rPr>
      </w:pPr>
      <w:bookmarkStart w:id="79" w:name="_Hlk54611653"/>
      <w:r w:rsidRPr="0095009A">
        <w:t>Prihvatljivi su troškovi nastali na projektu u provedbenom razdoblju, a odnos</w:t>
      </w:r>
      <w:r w:rsidR="005962F8">
        <w:t>e</w:t>
      </w:r>
      <w:r w:rsidRPr="0095009A">
        <w:t xml:space="preserve"> se na: trošak pripreme projektno-tehničke dokumentacije (ukoliko isto nije jedini trošak projekta), trošak izvođenja radova (ukupni izravni troškovi koji nastaju na provedbi projekta), trošak usluga nadzora gradnje, i trošak PDV-a (ukoliko je primjenjivo).</w:t>
      </w:r>
      <w:bookmarkEnd w:id="79"/>
    </w:p>
    <w:p w14:paraId="4508761B" w14:textId="77777777" w:rsidR="0095009A" w:rsidRPr="0095009A" w:rsidRDefault="0095009A" w:rsidP="0095009A">
      <w:pPr>
        <w:ind w:right="23"/>
        <w:jc w:val="both"/>
        <w:rPr>
          <w:b/>
        </w:rPr>
      </w:pPr>
      <w:bookmarkStart w:id="80" w:name="_Toc377990053"/>
      <w:bookmarkStart w:id="81" w:name="_Toc377990277"/>
      <w:bookmarkStart w:id="82" w:name="_Toc377990798"/>
      <w:r w:rsidRPr="0095009A">
        <w:rPr>
          <w:b/>
        </w:rPr>
        <w:tab/>
      </w:r>
      <w:r w:rsidRPr="0095009A">
        <w:rPr>
          <w:b/>
        </w:rPr>
        <w:tab/>
      </w:r>
      <w:r w:rsidRPr="0095009A">
        <w:rPr>
          <w:b/>
        </w:rPr>
        <w:tab/>
      </w:r>
      <w:r w:rsidRPr="0095009A">
        <w:rPr>
          <w:b/>
        </w:rPr>
        <w:tab/>
      </w:r>
      <w:r w:rsidRPr="0095009A">
        <w:rPr>
          <w:b/>
        </w:rPr>
        <w:tab/>
      </w:r>
      <w:r w:rsidRPr="0095009A">
        <w:rPr>
          <w:b/>
        </w:rPr>
        <w:tab/>
      </w:r>
      <w:r w:rsidRPr="0095009A">
        <w:rPr>
          <w:b/>
        </w:rPr>
        <w:tab/>
      </w:r>
      <w:r w:rsidRPr="0095009A">
        <w:rPr>
          <w:b/>
        </w:rPr>
        <w:tab/>
      </w:r>
      <w:r w:rsidRPr="0095009A">
        <w:rPr>
          <w:b/>
        </w:rPr>
        <w:tab/>
        <w:t xml:space="preserve">                </w:t>
      </w:r>
    </w:p>
    <w:p w14:paraId="70A7B27D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  <w:color w:val="1F497D"/>
        </w:rPr>
      </w:pPr>
      <w:bookmarkStart w:id="83" w:name="_Toc507768222"/>
      <w:bookmarkStart w:id="84" w:name="_Toc57724817"/>
      <w:r w:rsidRPr="0095009A">
        <w:rPr>
          <w:b/>
          <w:bCs/>
          <w:i/>
          <w:iCs/>
          <w:color w:val="1F497D"/>
        </w:rPr>
        <w:t>9.2. Nabava</w:t>
      </w:r>
      <w:bookmarkEnd w:id="80"/>
      <w:bookmarkEnd w:id="81"/>
      <w:bookmarkEnd w:id="82"/>
      <w:bookmarkEnd w:id="83"/>
      <w:bookmarkEnd w:id="84"/>
    </w:p>
    <w:p w14:paraId="6C774697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  <w:color w:val="1F497D"/>
        </w:rPr>
      </w:pPr>
    </w:p>
    <w:p w14:paraId="36DBFF53" w14:textId="77777777" w:rsidR="0095009A" w:rsidRPr="0095009A" w:rsidRDefault="0095009A" w:rsidP="0095009A">
      <w:pPr>
        <w:ind w:right="23"/>
        <w:jc w:val="both"/>
      </w:pPr>
      <w:r w:rsidRPr="0095009A">
        <w:t>Korisnik je obvezan provesti postupak nabave u skladu s važećim zakonskim propisima iz područja javne nabave u trenutku pokretanja postupka nabave.</w:t>
      </w:r>
    </w:p>
    <w:p w14:paraId="30DEDF5B" w14:textId="77777777" w:rsidR="0095009A" w:rsidRPr="0095009A" w:rsidRDefault="0095009A" w:rsidP="0095009A">
      <w:pPr>
        <w:ind w:right="23"/>
        <w:jc w:val="both"/>
      </w:pPr>
    </w:p>
    <w:p w14:paraId="712B757B" w14:textId="77777777" w:rsidR="0095009A" w:rsidRPr="0095009A" w:rsidRDefault="0095009A" w:rsidP="0095009A">
      <w:pPr>
        <w:ind w:right="23"/>
        <w:jc w:val="both"/>
      </w:pPr>
      <w:r w:rsidRPr="0095009A">
        <w:t>Nakon provedenog postupka nabave Korisnik dostavlja Ministarstvu potpisanu i pečatom ovjerenu Izjavu da su svi postupci nabave za Projekt provedeni sukladno važećim zakonskim propisima iz područja javne nabave.</w:t>
      </w:r>
    </w:p>
    <w:p w14:paraId="2B46DE34" w14:textId="77777777" w:rsidR="0095009A" w:rsidRPr="0095009A" w:rsidRDefault="0095009A" w:rsidP="0095009A">
      <w:pPr>
        <w:ind w:right="23"/>
        <w:jc w:val="both"/>
      </w:pPr>
    </w:p>
    <w:p w14:paraId="58C747BB" w14:textId="77777777" w:rsidR="0095009A" w:rsidRPr="0095009A" w:rsidRDefault="0095009A" w:rsidP="0095009A">
      <w:pPr>
        <w:ind w:right="23"/>
        <w:jc w:val="both"/>
      </w:pPr>
      <w:r w:rsidRPr="0095009A">
        <w:t>Ukoliko nadležna tijela utvrde nepravilnost u postupku nabave, Ministarstvo će od Korisnika zatražiti povrat dobivenih sredstava, a ukoliko Korisnik ne udovolji tom zahtjevu, Ministarstvo će aktivirati bjanko zadužnicu.</w:t>
      </w:r>
    </w:p>
    <w:p w14:paraId="7017BEC7" w14:textId="77777777" w:rsidR="0095009A" w:rsidRPr="0095009A" w:rsidRDefault="0095009A" w:rsidP="0095009A">
      <w:pPr>
        <w:ind w:right="23"/>
        <w:jc w:val="both"/>
      </w:pPr>
    </w:p>
    <w:p w14:paraId="59FEBD12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  <w:color w:val="1F497D"/>
        </w:rPr>
      </w:pPr>
      <w:bookmarkStart w:id="85" w:name="_Toc507768223"/>
      <w:bookmarkStart w:id="86" w:name="_Toc57724818"/>
      <w:r w:rsidRPr="0095009A">
        <w:rPr>
          <w:b/>
          <w:bCs/>
          <w:i/>
          <w:iCs/>
          <w:color w:val="1F497D"/>
        </w:rPr>
        <w:t>9.3. Nadzor i kontrola</w:t>
      </w:r>
      <w:bookmarkEnd w:id="85"/>
      <w:bookmarkEnd w:id="86"/>
    </w:p>
    <w:p w14:paraId="1CA84138" w14:textId="77777777" w:rsidR="0095009A" w:rsidRPr="0095009A" w:rsidRDefault="0095009A" w:rsidP="0095009A">
      <w:pPr>
        <w:spacing w:before="240"/>
        <w:jc w:val="both"/>
      </w:pPr>
      <w:r w:rsidRPr="0095009A">
        <w:t>Ministarstvo vrši nadzor nad provedbom Projekta, a Korisnik je obvezan provoditi detaljni nadzor te osigurati stručni nadzor nad provedbom projekta.</w:t>
      </w:r>
    </w:p>
    <w:p w14:paraId="7DDAC779" w14:textId="77777777" w:rsidR="0095009A" w:rsidRPr="0095009A" w:rsidRDefault="0095009A" w:rsidP="0095009A">
      <w:pPr>
        <w:spacing w:before="240"/>
        <w:jc w:val="both"/>
      </w:pPr>
    </w:p>
    <w:p w14:paraId="4D236DC2" w14:textId="77777777" w:rsidR="0095009A" w:rsidRPr="0095009A" w:rsidRDefault="0095009A" w:rsidP="0095009A">
      <w:pPr>
        <w:jc w:val="both"/>
      </w:pPr>
      <w:r w:rsidRPr="0095009A">
        <w:t xml:space="preserve">Korisnik je dužan omogućiti predstavnicima Ministarstva uvid u svu dokumentaciju vezanu uz provođenje Projekta kao i periodičnu kontrolu Projekta na terenu. </w:t>
      </w:r>
    </w:p>
    <w:p w14:paraId="63368E9B" w14:textId="77777777" w:rsidR="0095009A" w:rsidRPr="0095009A" w:rsidRDefault="0095009A" w:rsidP="0095009A">
      <w:pPr>
        <w:jc w:val="both"/>
      </w:pPr>
    </w:p>
    <w:p w14:paraId="3F09B610" w14:textId="77777777" w:rsidR="0095009A" w:rsidRPr="0095009A" w:rsidRDefault="0095009A" w:rsidP="0095009A">
      <w:pPr>
        <w:jc w:val="both"/>
      </w:pPr>
      <w:r w:rsidRPr="0095009A">
        <w:t>Odgovornost za provedbu Projekta u cijelosti snosi Korisnik.</w:t>
      </w:r>
    </w:p>
    <w:p w14:paraId="729A50E9" w14:textId="77777777" w:rsidR="0095009A" w:rsidRPr="0095009A" w:rsidRDefault="0095009A" w:rsidP="0095009A">
      <w:pPr>
        <w:jc w:val="both"/>
      </w:pPr>
    </w:p>
    <w:p w14:paraId="251EF754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  <w:color w:val="1F497D"/>
        </w:rPr>
      </w:pPr>
      <w:bookmarkStart w:id="87" w:name="_Toc31965299"/>
      <w:bookmarkStart w:id="88" w:name="_Toc54619427"/>
      <w:bookmarkStart w:id="89" w:name="_Toc57724819"/>
      <w:r w:rsidRPr="0095009A">
        <w:rPr>
          <w:b/>
          <w:bCs/>
          <w:i/>
          <w:iCs/>
          <w:color w:val="1F497D"/>
        </w:rPr>
        <w:t>9.4. Plaćanje</w:t>
      </w:r>
      <w:bookmarkEnd w:id="87"/>
      <w:bookmarkEnd w:id="88"/>
      <w:bookmarkEnd w:id="89"/>
    </w:p>
    <w:p w14:paraId="30030E95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  <w:color w:val="1F497D"/>
        </w:rPr>
      </w:pPr>
    </w:p>
    <w:p w14:paraId="00534565" w14:textId="77777777" w:rsidR="0095009A" w:rsidRPr="0095009A" w:rsidRDefault="0095009A" w:rsidP="0095009A">
      <w:pPr>
        <w:widowControl w:val="0"/>
        <w:shd w:val="clear" w:color="auto" w:fill="FFFFFF"/>
        <w:autoSpaceDE w:val="0"/>
        <w:autoSpaceDN w:val="0"/>
        <w:adjustRightInd w:val="0"/>
        <w:ind w:left="6"/>
        <w:jc w:val="both"/>
        <w:rPr>
          <w:color w:val="000000"/>
        </w:rPr>
      </w:pPr>
      <w:r w:rsidRPr="0095009A">
        <w:rPr>
          <w:color w:val="000000"/>
        </w:rPr>
        <w:t xml:space="preserve">Ministarstvo obavlja plaćanje svih prihvatljivih troškova prema dostavljenom Zahtjevu za plaćanje/nadoknadu sredstava za stvarno izvedene radove/izvršene usluge na Projektu, izravno na račun Korisnika. </w:t>
      </w:r>
    </w:p>
    <w:p w14:paraId="1599F050" w14:textId="77777777" w:rsidR="0095009A" w:rsidRPr="0095009A" w:rsidRDefault="0095009A" w:rsidP="0095009A">
      <w:pPr>
        <w:ind w:right="23"/>
        <w:jc w:val="both"/>
        <w:rPr>
          <w:strike/>
        </w:rPr>
      </w:pPr>
    </w:p>
    <w:p w14:paraId="4DA4DE84" w14:textId="77777777" w:rsidR="0095009A" w:rsidRPr="0095009A" w:rsidRDefault="0095009A" w:rsidP="0095009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i/>
          <w:iCs/>
          <w:color w:val="1F497D"/>
        </w:rPr>
      </w:pPr>
      <w:bookmarkStart w:id="90" w:name="_Toc507768224"/>
      <w:bookmarkStart w:id="91" w:name="_Toc57724820"/>
      <w:r w:rsidRPr="0095009A">
        <w:rPr>
          <w:b/>
          <w:bCs/>
          <w:i/>
          <w:iCs/>
          <w:color w:val="1F497D"/>
        </w:rPr>
        <w:t>9.5. Završno izvješće</w:t>
      </w:r>
      <w:bookmarkEnd w:id="90"/>
      <w:bookmarkEnd w:id="91"/>
    </w:p>
    <w:p w14:paraId="48F951AA" w14:textId="77777777" w:rsidR="0095009A" w:rsidRPr="0095009A" w:rsidRDefault="0095009A" w:rsidP="0095009A">
      <w:pPr>
        <w:ind w:right="23"/>
        <w:jc w:val="both"/>
        <w:rPr>
          <w:strike/>
        </w:rPr>
      </w:pPr>
    </w:p>
    <w:p w14:paraId="1FBEBF66" w14:textId="77777777" w:rsidR="0095009A" w:rsidRPr="0095009A" w:rsidRDefault="0095009A" w:rsidP="0095009A">
      <w:pPr>
        <w:ind w:right="23"/>
        <w:jc w:val="both"/>
      </w:pPr>
      <w:r w:rsidRPr="0095009A">
        <w:t xml:space="preserve">Po završetku projekta Korisnik je obvezan dostaviti Završno izvješće o provedbi projekta i opravdati prihvatljive troškove, u skladu sa Smjernicama. </w:t>
      </w:r>
    </w:p>
    <w:p w14:paraId="73C18152" w14:textId="77777777" w:rsidR="0095009A" w:rsidRPr="0095009A" w:rsidRDefault="0095009A" w:rsidP="0095009A">
      <w:pPr>
        <w:ind w:right="23"/>
        <w:jc w:val="both"/>
      </w:pPr>
    </w:p>
    <w:p w14:paraId="618B1BC0" w14:textId="77777777" w:rsidR="0095009A" w:rsidRPr="0095009A" w:rsidRDefault="0095009A" w:rsidP="0095009A">
      <w:pPr>
        <w:ind w:right="23"/>
        <w:jc w:val="both"/>
      </w:pPr>
    </w:p>
    <w:p w14:paraId="30B4836C" w14:textId="77777777" w:rsidR="0095009A" w:rsidRPr="0095009A" w:rsidRDefault="0095009A" w:rsidP="0095009A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3E3FD"/>
        <w:outlineLvl w:val="0"/>
        <w:rPr>
          <w:b/>
          <w:bCs/>
          <w:kern w:val="32"/>
        </w:rPr>
      </w:pPr>
      <w:bookmarkStart w:id="92" w:name="_Toc377990054"/>
      <w:bookmarkStart w:id="93" w:name="_Toc377990278"/>
      <w:bookmarkStart w:id="94" w:name="_Toc377990799"/>
      <w:bookmarkStart w:id="95" w:name="_Toc507768225"/>
      <w:bookmarkStart w:id="96" w:name="_Toc57724821"/>
      <w:r w:rsidRPr="0095009A">
        <w:rPr>
          <w:b/>
          <w:bCs/>
          <w:kern w:val="32"/>
        </w:rPr>
        <w:t>10. PROMIDŽBA, EDUKACIJA, KOMUNIKACIJA</w:t>
      </w:r>
      <w:bookmarkEnd w:id="92"/>
      <w:bookmarkEnd w:id="93"/>
      <w:bookmarkEnd w:id="94"/>
      <w:r w:rsidRPr="0095009A">
        <w:rPr>
          <w:b/>
          <w:bCs/>
          <w:kern w:val="32"/>
        </w:rPr>
        <w:t xml:space="preserve"> I VIDLJIVOST</w:t>
      </w:r>
      <w:bookmarkEnd w:id="95"/>
      <w:bookmarkEnd w:id="96"/>
    </w:p>
    <w:p w14:paraId="18228494" w14:textId="77777777" w:rsidR="0095009A" w:rsidRPr="0095009A" w:rsidRDefault="0095009A" w:rsidP="0095009A">
      <w:pPr>
        <w:ind w:right="23"/>
        <w:jc w:val="both"/>
        <w:rPr>
          <w:sz w:val="22"/>
          <w:szCs w:val="22"/>
        </w:rPr>
      </w:pPr>
    </w:p>
    <w:p w14:paraId="7F44DA09" w14:textId="77777777" w:rsidR="0095009A" w:rsidRPr="0095009A" w:rsidRDefault="0095009A" w:rsidP="0095009A">
      <w:pPr>
        <w:jc w:val="both"/>
      </w:pPr>
      <w:r w:rsidRPr="0095009A">
        <w:t xml:space="preserve">Posebnu pozornost u provedbi Programa potrebno je posvetiti promociji aktivnosti te poticanju lokalne zajednice na promicanje vrijednosti Programa i aktivnosti koje se kroz njega provode. </w:t>
      </w:r>
    </w:p>
    <w:p w14:paraId="0F6D74EC" w14:textId="77777777" w:rsidR="0095009A" w:rsidRPr="0095009A" w:rsidRDefault="0095009A" w:rsidP="0095009A"/>
    <w:p w14:paraId="752B39B4" w14:textId="77777777" w:rsidR="0095009A" w:rsidRPr="0095009A" w:rsidRDefault="0095009A" w:rsidP="0095009A">
      <w:pPr>
        <w:jc w:val="both"/>
      </w:pPr>
      <w:r w:rsidRPr="0095009A">
        <w:lastRenderedPageBreak/>
        <w:t xml:space="preserve">Uprava za potpomognuta područja ima obvezu kontinuirano educirati podnositelje zahtjeva/Korisnike te izvještavati sve dionike o procesu provedbe Programa te predlagati aktivnosti uz praćenje Programa. </w:t>
      </w:r>
    </w:p>
    <w:p w14:paraId="1651A288" w14:textId="77777777" w:rsidR="0095009A" w:rsidRPr="0095009A" w:rsidRDefault="0095009A" w:rsidP="0095009A">
      <w:pPr>
        <w:jc w:val="both"/>
      </w:pPr>
    </w:p>
    <w:p w14:paraId="54D503DC" w14:textId="77777777" w:rsidR="0095009A" w:rsidRPr="0095009A" w:rsidRDefault="0095009A" w:rsidP="0095009A">
      <w:pPr>
        <w:jc w:val="both"/>
      </w:pPr>
      <w:r w:rsidRPr="0095009A">
        <w:t>Ministarstvo će sve važne informacije uz provedbu Programa objavljivati putem službene mrežne stranice Ministarstva  www.razvoj.gov.hr.</w:t>
      </w:r>
    </w:p>
    <w:p w14:paraId="0B020191" w14:textId="77777777" w:rsidR="0095009A" w:rsidRPr="0095009A" w:rsidRDefault="0095009A" w:rsidP="0095009A">
      <w:pPr>
        <w:jc w:val="both"/>
      </w:pPr>
    </w:p>
    <w:p w14:paraId="6702C7B4" w14:textId="77777777" w:rsidR="0095009A" w:rsidRPr="0095009A" w:rsidRDefault="0095009A" w:rsidP="0095009A">
      <w:pPr>
        <w:jc w:val="both"/>
      </w:pPr>
      <w:r w:rsidRPr="0095009A">
        <w:t>Komunikacija s Korisnicima odvijat će se redovnom i elektroničkom poštom te putem službene mrežne stranice Ministarstva. Korisnici su dužni pravovremeno se informirati o svim fazama provedbe Projekta te Ministarstvo ne snosi odgovornost za propuštene informacije.</w:t>
      </w:r>
    </w:p>
    <w:p w14:paraId="70B42EC9" w14:textId="77777777" w:rsidR="0095009A" w:rsidRPr="0095009A" w:rsidRDefault="0095009A" w:rsidP="0095009A">
      <w:pPr>
        <w:jc w:val="both"/>
      </w:pPr>
    </w:p>
    <w:p w14:paraId="4B73D286" w14:textId="77777777" w:rsidR="0095009A" w:rsidRPr="0095009A" w:rsidRDefault="0095009A" w:rsidP="0095009A">
      <w:pPr>
        <w:jc w:val="both"/>
      </w:pPr>
      <w:r w:rsidRPr="0095009A">
        <w:t>Za dodijeljeno financiranje Korisnik je dužan osigurati javno informiranje o dodijeljenim sredstvima za provedbu Projekta i na taj način stvoriti njegovu prepoznatljivost u lokalnoj zajednici (primjerenom oznakom na financiranoj građevini, u izviješćima ili objavama koje proizlaze iz Projekta ili tijekom javnih događanja vezanih uz Projekt i slično).</w:t>
      </w:r>
    </w:p>
    <w:p w14:paraId="3560421C" w14:textId="77777777" w:rsidR="0095009A" w:rsidRPr="0095009A" w:rsidRDefault="0095009A" w:rsidP="0095009A">
      <w:pPr>
        <w:jc w:val="both"/>
        <w:rPr>
          <w:sz w:val="22"/>
          <w:szCs w:val="22"/>
        </w:rPr>
      </w:pPr>
    </w:p>
    <w:p w14:paraId="48D5076F" w14:textId="77777777" w:rsidR="0095009A" w:rsidRPr="0095009A" w:rsidRDefault="0095009A" w:rsidP="0095009A">
      <w:pPr>
        <w:rPr>
          <w:sz w:val="22"/>
          <w:szCs w:val="22"/>
        </w:rPr>
      </w:pPr>
    </w:p>
    <w:p w14:paraId="2F8B104E" w14:textId="77777777" w:rsidR="0095009A" w:rsidRPr="0095009A" w:rsidRDefault="0095009A" w:rsidP="0095009A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3E3FD"/>
        <w:outlineLvl w:val="0"/>
        <w:rPr>
          <w:b/>
          <w:bCs/>
          <w:kern w:val="32"/>
        </w:rPr>
      </w:pPr>
      <w:bookmarkStart w:id="97" w:name="_Toc377990057"/>
      <w:bookmarkStart w:id="98" w:name="_Toc377990281"/>
      <w:bookmarkStart w:id="99" w:name="_Toc377990802"/>
      <w:bookmarkStart w:id="100" w:name="_Toc507768226"/>
      <w:bookmarkStart w:id="101" w:name="_Toc57724822"/>
      <w:r w:rsidRPr="0095009A">
        <w:rPr>
          <w:b/>
          <w:bCs/>
          <w:kern w:val="32"/>
        </w:rPr>
        <w:t>11. DONOŠENJE PROGRAMA</w:t>
      </w:r>
      <w:bookmarkEnd w:id="97"/>
      <w:bookmarkEnd w:id="98"/>
      <w:bookmarkEnd w:id="99"/>
      <w:bookmarkEnd w:id="100"/>
      <w:bookmarkEnd w:id="101"/>
    </w:p>
    <w:p w14:paraId="04FD5828" w14:textId="77777777" w:rsidR="0095009A" w:rsidRPr="0095009A" w:rsidRDefault="0095009A" w:rsidP="0095009A">
      <w:pPr>
        <w:jc w:val="both"/>
        <w:rPr>
          <w:sz w:val="22"/>
          <w:szCs w:val="22"/>
        </w:rPr>
      </w:pPr>
    </w:p>
    <w:p w14:paraId="062BA584" w14:textId="77777777" w:rsidR="0095009A" w:rsidRPr="0095009A" w:rsidRDefault="0095009A" w:rsidP="0095009A">
      <w:r w:rsidRPr="0095009A">
        <w:t>Ministrica donosi Odluku o prihvaćanju Programa.</w:t>
      </w:r>
      <w:r w:rsidRPr="0095009A">
        <w:tab/>
        <w:t xml:space="preserve">    </w:t>
      </w:r>
    </w:p>
    <w:p w14:paraId="53796828" w14:textId="77777777" w:rsidR="0095009A" w:rsidRPr="0095009A" w:rsidRDefault="0095009A" w:rsidP="0095009A"/>
    <w:p w14:paraId="739DB100" w14:textId="77777777" w:rsidR="0095009A" w:rsidRPr="0095009A" w:rsidRDefault="0095009A" w:rsidP="0095009A">
      <w:pPr>
        <w:rPr>
          <w:color w:val="000000"/>
          <w:sz w:val="22"/>
          <w:szCs w:val="22"/>
        </w:rPr>
      </w:pPr>
    </w:p>
    <w:p w14:paraId="780F8725" w14:textId="77777777" w:rsidR="002B41AB" w:rsidRPr="007152B2" w:rsidRDefault="00F87251" w:rsidP="008850E1">
      <w:pPr>
        <w:rPr>
          <w:color w:val="000000"/>
          <w:sz w:val="22"/>
          <w:szCs w:val="22"/>
        </w:rPr>
      </w:pPr>
    </w:p>
    <w:sectPr w:rsidR="002B41AB" w:rsidRPr="007152B2" w:rsidSect="00455EF8">
      <w:headerReference w:type="default" r:id="rId14"/>
      <w:pgSz w:w="11906" w:h="16838" w:code="9"/>
      <w:pgMar w:top="1134" w:right="1418" w:bottom="1247" w:left="1418" w:header="113" w:footer="709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63A96" w14:textId="77777777" w:rsidR="00F87251" w:rsidRDefault="00F87251" w:rsidP="005731EF">
      <w:r>
        <w:separator/>
      </w:r>
    </w:p>
  </w:endnote>
  <w:endnote w:type="continuationSeparator" w:id="0">
    <w:p w14:paraId="4697B476" w14:textId="77777777" w:rsidR="00F87251" w:rsidRDefault="00F87251" w:rsidP="0057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60BE6" w14:textId="77777777" w:rsidR="00F87251" w:rsidRDefault="00F87251" w:rsidP="005731EF">
      <w:r>
        <w:separator/>
      </w:r>
    </w:p>
  </w:footnote>
  <w:footnote w:type="continuationSeparator" w:id="0">
    <w:p w14:paraId="77615864" w14:textId="77777777" w:rsidR="00F87251" w:rsidRDefault="00F87251" w:rsidP="0057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185DE" w14:textId="41BFD3A7" w:rsidR="005731EF" w:rsidRDefault="005731EF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00A04"/>
    <w:multiLevelType w:val="hybridMultilevel"/>
    <w:tmpl w:val="3EE649DA"/>
    <w:lvl w:ilvl="0" w:tplc="80801BE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7591C"/>
    <w:multiLevelType w:val="hybridMultilevel"/>
    <w:tmpl w:val="A5E4AF7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99"/>
    <w:rsid w:val="000C4828"/>
    <w:rsid w:val="00147825"/>
    <w:rsid w:val="00174A8A"/>
    <w:rsid w:val="005731EF"/>
    <w:rsid w:val="005962F8"/>
    <w:rsid w:val="006131B4"/>
    <w:rsid w:val="006A5423"/>
    <w:rsid w:val="00722481"/>
    <w:rsid w:val="00872F05"/>
    <w:rsid w:val="0095009A"/>
    <w:rsid w:val="00AA7481"/>
    <w:rsid w:val="00AB7755"/>
    <w:rsid w:val="00B91899"/>
    <w:rsid w:val="00C87CD1"/>
    <w:rsid w:val="00D90BCB"/>
    <w:rsid w:val="00DC33B1"/>
    <w:rsid w:val="00E87196"/>
    <w:rsid w:val="00E92D10"/>
    <w:rsid w:val="00F35FE8"/>
    <w:rsid w:val="00F8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F86F6"/>
  <w15:docId w15:val="{D02001E3-42E9-45CC-929C-550C7906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136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136AC"/>
    <w:rPr>
      <w:sz w:val="24"/>
      <w:szCs w:val="24"/>
    </w:rPr>
  </w:style>
  <w:style w:type="paragraph" w:styleId="Footer">
    <w:name w:val="footer"/>
    <w:basedOn w:val="Normal"/>
    <w:link w:val="FooterChar"/>
    <w:rsid w:val="00B136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136AC"/>
    <w:rPr>
      <w:sz w:val="24"/>
      <w:szCs w:val="24"/>
    </w:rPr>
  </w:style>
  <w:style w:type="paragraph" w:styleId="BalloonText">
    <w:name w:val="Balloon Text"/>
    <w:basedOn w:val="Normal"/>
    <w:link w:val="BalloonTextChar"/>
    <w:rsid w:val="00B13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136AC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rsid w:val="00AB775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B775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B7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azvoj.gov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azvoj.gov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azvoj.gov.h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iban\Desktop\MRRFEU%20predlo&#353;ci\Op&#263;i%20predlo&#382;ak%20memorandum%20R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57700C7A8C74D811C170893045E78" ma:contentTypeVersion="0" ma:contentTypeDescription="Create a new document." ma:contentTypeScope="" ma:versionID="d2bba82fd706e77e422aea6e7504c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DD492-9750-40CF-B650-E8CA13FC8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9C1BA-371F-41EE-B035-0718F0EFC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8C8CB0-9779-4BA1-8CED-C980C2738D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Opći predložak memorandum RH</Template>
  <TotalTime>8</TotalTime>
  <Pages>1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Predlozak</vt:lpstr>
    </vt:vector>
  </TitlesOfParts>
  <Company>RH-TDU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Helena Ciban</dc:creator>
  <cp:lastModifiedBy>Željka Zagorac</cp:lastModifiedBy>
  <cp:revision>13</cp:revision>
  <cp:lastPrinted>2020-12-01T17:31:00Z</cp:lastPrinted>
  <dcterms:created xsi:type="dcterms:W3CDTF">2020-12-01T14:36:00Z</dcterms:created>
  <dcterms:modified xsi:type="dcterms:W3CDTF">2020-12-02T14:31:00Z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0x0101005DA57700C7A8C74D811C170893045E78</vt:lpwstr>
  </property>
</Properties>
</file>